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CF" w:rsidRDefault="006A261C">
      <w:pPr>
        <w:spacing w:line="560" w:lineRule="exact"/>
        <w:outlineLvl w:val="1"/>
        <w:rPr>
          <w:rFonts w:ascii="黑体" w:eastAsia="黑体" w:hAnsi="宋体" w:hint="eastAsia"/>
          <w:sz w:val="32"/>
          <w:szCs w:val="32"/>
        </w:rPr>
      </w:pPr>
      <w:r>
        <w:rPr>
          <w:rFonts w:ascii="黑体" w:eastAsia="黑体" w:hAnsi="宋体" w:hint="eastAsia"/>
          <w:sz w:val="32"/>
          <w:szCs w:val="32"/>
        </w:rPr>
        <w:t>附件1</w:t>
      </w:r>
    </w:p>
    <w:p w:rsidR="003A5052" w:rsidRDefault="003A5052" w:rsidP="003A5052">
      <w:pPr>
        <w:spacing w:line="720" w:lineRule="exact"/>
        <w:outlineLvl w:val="1"/>
        <w:rPr>
          <w:rFonts w:ascii="黑体" w:eastAsia="黑体" w:hAnsi="宋体" w:hint="eastAsia"/>
          <w:sz w:val="32"/>
          <w:szCs w:val="32"/>
        </w:rPr>
      </w:pPr>
    </w:p>
    <w:p w:rsidR="003A5052" w:rsidRDefault="003A5052" w:rsidP="003A5052">
      <w:pPr>
        <w:spacing w:line="720" w:lineRule="exact"/>
        <w:jc w:val="center"/>
        <w:outlineLvl w:val="1"/>
        <w:rPr>
          <w:rFonts w:ascii="方正小标宋简体" w:eastAsia="方正小标宋简体" w:hAnsi="方正小标宋简体" w:cs="方正小标宋简体" w:hint="eastAsia"/>
          <w:b/>
          <w:sz w:val="44"/>
          <w:szCs w:val="44"/>
        </w:rPr>
      </w:pPr>
      <w:r w:rsidRPr="003A5052">
        <w:rPr>
          <w:rFonts w:ascii="方正小标宋简体" w:eastAsia="方正小标宋简体" w:hAnsi="宋体" w:hint="eastAsia"/>
          <w:b/>
          <w:sz w:val="44"/>
          <w:szCs w:val="44"/>
        </w:rPr>
        <w:t>广东财经大学第十届“挑战杯</w:t>
      </w:r>
      <w:r w:rsidRPr="003A5052">
        <w:rPr>
          <w:rFonts w:ascii="宋体" w:hAnsi="宋体" w:hint="eastAsia"/>
          <w:b/>
          <w:sz w:val="44"/>
          <w:szCs w:val="44"/>
        </w:rPr>
        <w:t>•</w:t>
      </w:r>
      <w:r>
        <w:rPr>
          <w:rFonts w:ascii="方正小标宋简体" w:eastAsia="方正小标宋简体" w:hAnsi="方正小标宋简体" w:cs="方正小标宋简体" w:hint="eastAsia"/>
          <w:b/>
          <w:sz w:val="44"/>
          <w:szCs w:val="44"/>
        </w:rPr>
        <w:t>创青春”</w:t>
      </w:r>
    </w:p>
    <w:p w:rsidR="00E832CF" w:rsidRDefault="003A5052" w:rsidP="003A5052">
      <w:pPr>
        <w:spacing w:line="720" w:lineRule="exact"/>
        <w:jc w:val="center"/>
        <w:outlineLvl w:val="1"/>
        <w:rPr>
          <w:rFonts w:ascii="方正小标宋简体" w:eastAsia="方正小标宋简体" w:hAnsi="宋体"/>
          <w:b/>
          <w:sz w:val="44"/>
          <w:szCs w:val="44"/>
        </w:rPr>
      </w:pPr>
      <w:r>
        <w:rPr>
          <w:rFonts w:ascii="方正小标宋简体" w:eastAsia="方正小标宋简体" w:hAnsi="方正小标宋简体" w:cs="方正小标宋简体" w:hint="eastAsia"/>
          <w:b/>
          <w:sz w:val="44"/>
          <w:szCs w:val="44"/>
        </w:rPr>
        <w:t>大学生创新创业</w:t>
      </w:r>
      <w:r w:rsidR="006A261C">
        <w:rPr>
          <w:rFonts w:ascii="方正小标宋简体" w:eastAsia="方正小标宋简体" w:hAnsi="宋体" w:hint="eastAsia"/>
          <w:b/>
          <w:sz w:val="44"/>
          <w:szCs w:val="44"/>
        </w:rPr>
        <w:t>竞赛方案</w:t>
      </w:r>
    </w:p>
    <w:p w:rsidR="00E832CF" w:rsidRDefault="00E832CF" w:rsidP="003A5052">
      <w:pPr>
        <w:spacing w:line="720" w:lineRule="exact"/>
        <w:ind w:firstLineChars="200" w:firstLine="640"/>
        <w:jc w:val="center"/>
        <w:outlineLvl w:val="1"/>
        <w:rPr>
          <w:rFonts w:ascii="仿宋_GB2312" w:eastAsia="仿宋_GB2312" w:hAnsi="宋体"/>
          <w:sz w:val="32"/>
          <w:szCs w:val="32"/>
        </w:rPr>
      </w:pPr>
    </w:p>
    <w:p w:rsidR="00E832CF" w:rsidRPr="003A5052" w:rsidRDefault="006A261C" w:rsidP="003A5052">
      <w:pPr>
        <w:spacing w:line="560" w:lineRule="exact"/>
        <w:ind w:firstLineChars="200" w:firstLine="640"/>
        <w:outlineLvl w:val="1"/>
        <w:rPr>
          <w:rFonts w:ascii="黑体" w:eastAsia="黑体" w:hAnsi="宋体"/>
          <w:sz w:val="32"/>
          <w:szCs w:val="32"/>
        </w:rPr>
      </w:pPr>
      <w:r w:rsidRPr="003A5052">
        <w:rPr>
          <w:rFonts w:ascii="黑体" w:eastAsia="黑体" w:hAnsi="宋体" w:hint="eastAsia"/>
          <w:sz w:val="32"/>
          <w:szCs w:val="32"/>
        </w:rPr>
        <w:t>一、竞赛内容</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大赛下设大学生创业计划竞赛、公益创业赛、创业实践挑战赛等3项主体赛事。</w:t>
      </w:r>
    </w:p>
    <w:p w:rsidR="00E832CF" w:rsidRPr="003A5052" w:rsidRDefault="006A261C" w:rsidP="003A5052">
      <w:pPr>
        <w:tabs>
          <w:tab w:val="left" w:pos="6999"/>
        </w:tabs>
        <w:spacing w:line="560" w:lineRule="exact"/>
        <w:ind w:firstLineChars="200" w:firstLine="640"/>
        <w:outlineLvl w:val="1"/>
        <w:rPr>
          <w:rFonts w:ascii="黑体" w:eastAsia="黑体" w:hAnsi="宋体"/>
          <w:sz w:val="32"/>
          <w:szCs w:val="32"/>
        </w:rPr>
      </w:pPr>
      <w:r w:rsidRPr="003A5052">
        <w:rPr>
          <w:rFonts w:ascii="黑体" w:eastAsia="黑体" w:hAnsi="宋体" w:hint="eastAsia"/>
          <w:sz w:val="32"/>
          <w:szCs w:val="32"/>
        </w:rPr>
        <w:t>二、竞赛方式</w:t>
      </w:r>
      <w:r w:rsidR="003A5052" w:rsidRPr="003A5052">
        <w:rPr>
          <w:rFonts w:ascii="黑体" w:eastAsia="黑体" w:hAnsi="宋体"/>
          <w:sz w:val="32"/>
          <w:szCs w:val="32"/>
        </w:rPr>
        <w:tab/>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（一）大学生创业计划竞赛面向在</w:t>
      </w:r>
      <w:r w:rsidR="003A5052">
        <w:rPr>
          <w:rFonts w:ascii="仿宋_GB2312" w:eastAsia="仿宋_GB2312" w:hAnsi="宋体" w:hint="eastAsia"/>
          <w:sz w:val="32"/>
          <w:szCs w:val="32"/>
        </w:rPr>
        <w:t>校学生，以商业计划书评审、现场答辩等作为参赛项目的主要评价内容。</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（二）公益创业赛面向在校学生，以</w:t>
      </w:r>
      <w:r w:rsidR="003A5052">
        <w:rPr>
          <w:rFonts w:ascii="仿宋_GB2312" w:eastAsia="仿宋_GB2312" w:hAnsi="宋体" w:hint="eastAsia"/>
          <w:sz w:val="32"/>
          <w:szCs w:val="32"/>
        </w:rPr>
        <w:t>创办非盈利性质社会组织的计划和实践等作为参赛项目的主要评价内容。</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（三）创业实践挑战赛面向在校学生或毕业未满5年的我校毕业生（截止计算时间到2020年5月），且应已投入实际创业3个月以上，以盈利状况、发展前景等作为参赛项目的主要评价内容。</w:t>
      </w:r>
    </w:p>
    <w:p w:rsidR="00E832CF" w:rsidRPr="003A5052" w:rsidRDefault="006A261C" w:rsidP="003A5052">
      <w:pPr>
        <w:spacing w:line="560" w:lineRule="exact"/>
        <w:ind w:firstLineChars="200" w:firstLine="640"/>
        <w:outlineLvl w:val="1"/>
        <w:rPr>
          <w:rFonts w:ascii="黑体" w:eastAsia="黑体" w:hAnsi="宋体"/>
          <w:sz w:val="32"/>
          <w:szCs w:val="32"/>
        </w:rPr>
      </w:pPr>
      <w:r w:rsidRPr="003A5052">
        <w:rPr>
          <w:rFonts w:ascii="黑体" w:eastAsia="黑体" w:hAnsi="宋体" w:hint="eastAsia"/>
          <w:sz w:val="32"/>
          <w:szCs w:val="32"/>
        </w:rPr>
        <w:t>三、参赛者资格</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我校正式注册的全日制非成人教育的本科生、硕士研究生（不含在职研究生）可参加全部3项主体赛事。</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2015年6月以后毕业的本科生、硕士研究生可代表原所</w:t>
      </w:r>
      <w:r w:rsidRPr="003A5052">
        <w:rPr>
          <w:rFonts w:ascii="仿宋_GB2312" w:eastAsia="仿宋_GB2312" w:hint="eastAsia"/>
          <w:sz w:val="32"/>
          <w:szCs w:val="32"/>
        </w:rPr>
        <w:t>在</w:t>
      </w:r>
      <w:r w:rsidRPr="003A5052">
        <w:rPr>
          <w:rFonts w:ascii="仿宋_GB2312" w:eastAsia="仿宋_GB2312" w:hint="eastAsia"/>
          <w:sz w:val="32"/>
          <w:szCs w:val="32"/>
        </w:rPr>
        <w:lastRenderedPageBreak/>
        <w:t>学院参加创业实践挑战</w:t>
      </w:r>
      <w:r w:rsidRPr="003A5052">
        <w:rPr>
          <w:rFonts w:ascii="仿宋_GB2312" w:eastAsia="仿宋_GB2312" w:hAnsi="宋体" w:hint="eastAsia"/>
          <w:sz w:val="32"/>
          <w:szCs w:val="32"/>
        </w:rPr>
        <w:t>赛（需提供毕业证证明），该项赛事不需经过“双百工程”立项申报。</w:t>
      </w:r>
    </w:p>
    <w:p w:rsidR="00E832CF" w:rsidRPr="003A5052" w:rsidRDefault="006A261C" w:rsidP="003A5052">
      <w:pPr>
        <w:spacing w:line="560" w:lineRule="exact"/>
        <w:ind w:firstLineChars="200" w:firstLine="640"/>
        <w:outlineLvl w:val="1"/>
        <w:rPr>
          <w:rFonts w:ascii="黑体" w:eastAsia="黑体" w:hAnsi="宋体"/>
          <w:sz w:val="32"/>
          <w:szCs w:val="32"/>
        </w:rPr>
      </w:pPr>
      <w:r w:rsidRPr="003A5052">
        <w:rPr>
          <w:rFonts w:ascii="黑体" w:eastAsia="黑体" w:hAnsi="宋体" w:hint="eastAsia"/>
          <w:sz w:val="32"/>
          <w:szCs w:val="32"/>
        </w:rPr>
        <w:t>四、项目申报条件</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每个参赛项目只可选择参加以下一项主体赛事，不得兼报。各项赛事的具体申报条件如下：</w:t>
      </w:r>
    </w:p>
    <w:p w:rsidR="00E832CF" w:rsidRPr="003A5052" w:rsidRDefault="006A261C" w:rsidP="003A5052">
      <w:pPr>
        <w:spacing w:line="560" w:lineRule="exact"/>
        <w:ind w:firstLineChars="200" w:firstLine="643"/>
        <w:outlineLvl w:val="1"/>
        <w:rPr>
          <w:rFonts w:ascii="楷体_GB2312" w:eastAsia="楷体_GB2312" w:hAnsi="宋体"/>
          <w:b/>
          <w:sz w:val="32"/>
          <w:szCs w:val="32"/>
        </w:rPr>
      </w:pPr>
      <w:r w:rsidRPr="003A5052">
        <w:rPr>
          <w:rFonts w:ascii="楷体_GB2312" w:eastAsia="楷体_GB2312" w:hAnsi="宋体" w:hint="eastAsia"/>
          <w:b/>
          <w:sz w:val="32"/>
          <w:szCs w:val="32"/>
        </w:rPr>
        <w:t>（一）大学生创业计划竞赛</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创业计划竞赛参赛作品分为已创业、</w:t>
      </w:r>
      <w:proofErr w:type="gramStart"/>
      <w:r w:rsidRPr="003A5052">
        <w:rPr>
          <w:rFonts w:ascii="仿宋_GB2312" w:eastAsia="仿宋_GB2312" w:hAnsi="宋体" w:hint="eastAsia"/>
          <w:sz w:val="32"/>
          <w:szCs w:val="32"/>
        </w:rPr>
        <w:t>未创业</w:t>
      </w:r>
      <w:proofErr w:type="gramEnd"/>
      <w:r w:rsidRPr="003A5052">
        <w:rPr>
          <w:rFonts w:ascii="仿宋_GB2312" w:eastAsia="仿宋_GB2312" w:hAnsi="宋体" w:hint="eastAsia"/>
          <w:sz w:val="32"/>
          <w:szCs w:val="32"/>
        </w:rPr>
        <w:t>两个类别以及农林、畜牧、食品及相关产业类、生物医药类、化工技术和环境科学类、信息技术和电子商务、材料类、机械能源类、文化创意和服务咨询类等7个组别。</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其中，拥有或授权拥有产品或服务，并已在工商、民政等政府部门注册登记为企业、个体工商户、民办非企业单位等组织形式，且法人代表或经营者为符合第十五条规定的在校学生、运营时间在3个月以上（以2019年12月为截止日期）的项目，可申报</w:t>
      </w:r>
      <w:proofErr w:type="gramStart"/>
      <w:r w:rsidRPr="003A5052">
        <w:rPr>
          <w:rFonts w:ascii="仿宋_GB2312" w:eastAsia="仿宋_GB2312" w:hAnsi="宋体" w:hint="eastAsia"/>
          <w:sz w:val="32"/>
          <w:szCs w:val="32"/>
        </w:rPr>
        <w:t>已创业类</w:t>
      </w:r>
      <w:proofErr w:type="gramEnd"/>
      <w:r w:rsidRPr="003A5052">
        <w:rPr>
          <w:rFonts w:ascii="仿宋_GB2312" w:eastAsia="仿宋_GB2312" w:hAnsi="宋体" w:hint="eastAsia"/>
          <w:sz w:val="32"/>
          <w:szCs w:val="32"/>
        </w:rPr>
        <w:t>。</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拥有或授权拥有产品或服务，具有核心团队，具备实施创业的基本条件，但尚未在工商、民政等政府部门注册登记或注册登记时间在3个月以下的项目，可申报</w:t>
      </w:r>
      <w:proofErr w:type="gramStart"/>
      <w:r w:rsidRPr="003A5052">
        <w:rPr>
          <w:rFonts w:ascii="仿宋_GB2312" w:eastAsia="仿宋_GB2312" w:hAnsi="宋体" w:hint="eastAsia"/>
          <w:sz w:val="32"/>
          <w:szCs w:val="32"/>
        </w:rPr>
        <w:t>未创业类</w:t>
      </w:r>
      <w:proofErr w:type="gramEnd"/>
      <w:r w:rsidRPr="003A5052">
        <w:rPr>
          <w:rFonts w:ascii="仿宋_GB2312" w:eastAsia="仿宋_GB2312" w:hAnsi="宋体" w:hint="eastAsia"/>
          <w:sz w:val="32"/>
          <w:szCs w:val="32"/>
        </w:rPr>
        <w:t>。</w:t>
      </w:r>
    </w:p>
    <w:p w:rsidR="00E832CF" w:rsidRPr="003A5052" w:rsidRDefault="006A261C" w:rsidP="003A5052">
      <w:pPr>
        <w:spacing w:line="560" w:lineRule="exact"/>
        <w:ind w:firstLineChars="200" w:firstLine="640"/>
        <w:outlineLvl w:val="1"/>
        <w:rPr>
          <w:rFonts w:ascii="仿宋_GB2312" w:eastAsia="仿宋_GB2312" w:hAnsi="宋体"/>
          <w:sz w:val="32"/>
          <w:szCs w:val="32"/>
        </w:rPr>
      </w:pPr>
      <w:proofErr w:type="gramStart"/>
      <w:r w:rsidRPr="003A5052">
        <w:rPr>
          <w:rFonts w:ascii="仿宋_GB2312" w:eastAsia="仿宋_GB2312" w:hAnsi="宋体" w:hint="eastAsia"/>
          <w:sz w:val="32"/>
          <w:szCs w:val="32"/>
        </w:rPr>
        <w:t>已创业类</w:t>
      </w:r>
      <w:proofErr w:type="gramEnd"/>
      <w:r w:rsidRPr="003A5052">
        <w:rPr>
          <w:rFonts w:ascii="仿宋_GB2312" w:eastAsia="仿宋_GB2312" w:hAnsi="宋体" w:hint="eastAsia"/>
          <w:sz w:val="32"/>
          <w:szCs w:val="32"/>
        </w:rPr>
        <w:t>项目在评审时，将视实际运营情况，在</w:t>
      </w:r>
      <w:proofErr w:type="gramStart"/>
      <w:r w:rsidRPr="003A5052">
        <w:rPr>
          <w:rFonts w:ascii="仿宋_GB2312" w:eastAsia="仿宋_GB2312" w:hAnsi="宋体" w:hint="eastAsia"/>
          <w:sz w:val="32"/>
          <w:szCs w:val="32"/>
        </w:rPr>
        <w:t>其实得</w:t>
      </w:r>
      <w:proofErr w:type="gramEnd"/>
      <w:r w:rsidRPr="003A5052">
        <w:rPr>
          <w:rFonts w:ascii="仿宋_GB2312" w:eastAsia="仿宋_GB2312" w:hAnsi="宋体" w:hint="eastAsia"/>
          <w:sz w:val="32"/>
          <w:szCs w:val="32"/>
        </w:rPr>
        <w:t>总分基础上给予</w:t>
      </w:r>
      <w:r w:rsidRPr="003A5052">
        <w:rPr>
          <w:rFonts w:ascii="仿宋_GB2312" w:eastAsia="仿宋_GB2312" w:hAnsi="宋体"/>
          <w:sz w:val="32"/>
          <w:szCs w:val="32"/>
        </w:rPr>
        <w:t>1%</w:t>
      </w:r>
      <w:r w:rsidRPr="003A5052">
        <w:rPr>
          <w:rFonts w:ascii="仿宋_GB2312" w:eastAsia="仿宋_GB2312" w:hAnsi="宋体"/>
          <w:sz w:val="32"/>
          <w:szCs w:val="32"/>
        </w:rPr>
        <w:t>—</w:t>
      </w:r>
      <w:r w:rsidRPr="003A5052">
        <w:rPr>
          <w:rFonts w:ascii="仿宋_GB2312" w:eastAsia="仿宋_GB2312" w:hAnsi="宋体"/>
          <w:sz w:val="32"/>
          <w:szCs w:val="32"/>
        </w:rPr>
        <w:t>5%</w:t>
      </w:r>
      <w:r w:rsidRPr="003A5052">
        <w:rPr>
          <w:rFonts w:ascii="仿宋_GB2312" w:eastAsia="仿宋_GB2312" w:hAnsi="宋体" w:hint="eastAsia"/>
          <w:sz w:val="32"/>
          <w:szCs w:val="32"/>
        </w:rPr>
        <w:t>的加分。</w:t>
      </w:r>
    </w:p>
    <w:p w:rsidR="00E832CF" w:rsidRPr="003A5052" w:rsidRDefault="006A261C" w:rsidP="003A5052">
      <w:pPr>
        <w:spacing w:line="560" w:lineRule="exact"/>
        <w:ind w:firstLineChars="200" w:firstLine="643"/>
        <w:outlineLvl w:val="1"/>
        <w:rPr>
          <w:rFonts w:ascii="楷体_GB2312" w:eastAsia="楷体_GB2312" w:hAnsi="宋体"/>
          <w:b/>
          <w:sz w:val="32"/>
          <w:szCs w:val="32"/>
        </w:rPr>
      </w:pPr>
      <w:r w:rsidRPr="003A5052">
        <w:rPr>
          <w:rFonts w:ascii="楷体_GB2312" w:eastAsia="楷体_GB2312" w:hAnsi="宋体" w:hint="eastAsia"/>
          <w:b/>
          <w:sz w:val="32"/>
          <w:szCs w:val="32"/>
        </w:rPr>
        <w:t>（二）公益创业赛</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拥有较强的公益特征（有效解决社会问题，项目收益主要用</w:t>
      </w:r>
      <w:r w:rsidRPr="003A5052">
        <w:rPr>
          <w:rFonts w:ascii="仿宋_GB2312" w:eastAsia="仿宋_GB2312" w:hAnsi="宋体" w:hint="eastAsia"/>
          <w:sz w:val="32"/>
          <w:szCs w:val="32"/>
        </w:rPr>
        <w:lastRenderedPageBreak/>
        <w:t>于进一步扩大项目的范围、规模或水平）、创业特征（通过商业运作的方式，运用前期的少量资源撬动外界更广大的资源来解决社会问题，并形成可自身维持的商业模式）、实践特征（团队</w:t>
      </w:r>
      <w:proofErr w:type="gramStart"/>
      <w:r w:rsidRPr="003A5052">
        <w:rPr>
          <w:rFonts w:ascii="仿宋_GB2312" w:eastAsia="仿宋_GB2312" w:hAnsi="宋体" w:hint="eastAsia"/>
          <w:sz w:val="32"/>
          <w:szCs w:val="32"/>
        </w:rPr>
        <w:t>须实践</w:t>
      </w:r>
      <w:proofErr w:type="gramEnd"/>
      <w:r w:rsidRPr="003A5052">
        <w:rPr>
          <w:rFonts w:ascii="仿宋_GB2312" w:eastAsia="仿宋_GB2312" w:hAnsi="宋体" w:hint="eastAsia"/>
          <w:sz w:val="32"/>
          <w:szCs w:val="32"/>
        </w:rPr>
        <w:t>其公益创业计划，形成可衡量的项目成果，部分或完全实现其计划的目标成果）的项目，申报不区分具体类别、组别。</w:t>
      </w:r>
    </w:p>
    <w:p w:rsidR="00E832CF" w:rsidRPr="003A5052" w:rsidRDefault="006A261C" w:rsidP="003A5052">
      <w:pPr>
        <w:spacing w:line="560" w:lineRule="exact"/>
        <w:ind w:firstLineChars="200" w:firstLine="643"/>
        <w:outlineLvl w:val="1"/>
        <w:rPr>
          <w:rFonts w:ascii="楷体_GB2312" w:eastAsia="楷体_GB2312" w:hAnsi="宋体"/>
          <w:b/>
          <w:sz w:val="32"/>
          <w:szCs w:val="32"/>
        </w:rPr>
      </w:pPr>
      <w:r w:rsidRPr="003A5052">
        <w:rPr>
          <w:rFonts w:ascii="楷体_GB2312" w:eastAsia="楷体_GB2312" w:hAnsi="宋体" w:hint="eastAsia"/>
          <w:b/>
          <w:sz w:val="32"/>
          <w:szCs w:val="32"/>
        </w:rPr>
        <w:t>（三）创业实践挑战赛</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拥有或授权拥有产品或服务，并已在工商、民政等政府部门注册登记为企业、个体工商户、民办非企业单位等组织形式，运营时间在6个月以上（以2019年12月为截止日期）的项目，可申报该赛事。申报不区分具体类别、组别。</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凡参加以上赛事，对于经授权的发明创造或专利技术，在报名时需提交具有法律效力的发明创造或专利技术所有人的书面授权许可、项目鉴定证书、专利证书等。对于已注册运营项目的，在报名时需提交相关证明材料（</w:t>
      </w:r>
      <w:proofErr w:type="gramStart"/>
      <w:r w:rsidRPr="003A5052">
        <w:rPr>
          <w:rFonts w:ascii="仿宋_GB2312" w:eastAsia="仿宋_GB2312" w:hAnsi="宋体" w:hint="eastAsia"/>
          <w:sz w:val="32"/>
          <w:szCs w:val="32"/>
        </w:rPr>
        <w:t>含单位</w:t>
      </w:r>
      <w:proofErr w:type="gramEnd"/>
      <w:r w:rsidRPr="003A5052">
        <w:rPr>
          <w:rFonts w:ascii="仿宋_GB2312" w:eastAsia="仿宋_GB2312" w:hAnsi="宋体" w:hint="eastAsia"/>
          <w:sz w:val="32"/>
          <w:szCs w:val="32"/>
        </w:rPr>
        <w:t>概况、法定代表人情况、营业执照复印件、税务登记证复印件、组织机构代码复印件等）。</w:t>
      </w:r>
    </w:p>
    <w:p w:rsidR="00E832CF" w:rsidRPr="003A5052" w:rsidRDefault="006A261C" w:rsidP="003A5052">
      <w:pPr>
        <w:spacing w:line="560" w:lineRule="exact"/>
        <w:ind w:firstLineChars="200" w:firstLine="640"/>
        <w:outlineLvl w:val="1"/>
        <w:rPr>
          <w:rFonts w:ascii="黑体" w:eastAsia="黑体" w:hAnsi="宋体"/>
          <w:sz w:val="32"/>
          <w:szCs w:val="32"/>
        </w:rPr>
      </w:pPr>
      <w:r w:rsidRPr="003A5052">
        <w:rPr>
          <w:rFonts w:ascii="黑体" w:eastAsia="黑体" w:hAnsi="宋体" w:hint="eastAsia"/>
          <w:sz w:val="32"/>
          <w:szCs w:val="32"/>
        </w:rPr>
        <w:t>五、参赛形式</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以学院为单位统一申报，以创业团队形式参赛，团队人数3-10人，原则上每个参赛者只可加入1个团队。鼓励跨学院、跨专业组队，但各成员须事先协商明确项目所属的申报单位。允许跨校组队，但团队负责人必须由我校学生担任。</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参赛的团队原则上须为我校双</w:t>
      </w:r>
      <w:proofErr w:type="gramStart"/>
      <w:r w:rsidRPr="003A5052">
        <w:rPr>
          <w:rFonts w:ascii="仿宋_GB2312" w:eastAsia="仿宋_GB2312" w:hAnsi="宋体" w:hint="eastAsia"/>
          <w:sz w:val="32"/>
          <w:szCs w:val="32"/>
        </w:rPr>
        <w:t>百工程</w:t>
      </w:r>
      <w:proofErr w:type="gramEnd"/>
      <w:r w:rsidRPr="003A5052">
        <w:rPr>
          <w:rFonts w:ascii="仿宋_GB2312" w:eastAsia="仿宋_GB2312" w:hAnsi="宋体" w:hint="eastAsia"/>
          <w:sz w:val="32"/>
          <w:szCs w:val="32"/>
        </w:rPr>
        <w:t>立项项目，其中2018-2019</w:t>
      </w:r>
      <w:proofErr w:type="gramStart"/>
      <w:r w:rsidRPr="003A5052">
        <w:rPr>
          <w:rFonts w:ascii="仿宋_GB2312" w:eastAsia="仿宋_GB2312" w:hAnsi="宋体" w:hint="eastAsia"/>
          <w:sz w:val="32"/>
          <w:szCs w:val="32"/>
        </w:rPr>
        <w:t>学年双百工程结项</w:t>
      </w:r>
      <w:proofErr w:type="gramEnd"/>
      <w:r w:rsidRPr="003A5052">
        <w:rPr>
          <w:rFonts w:ascii="仿宋_GB2312" w:eastAsia="仿宋_GB2312" w:hAnsi="宋体" w:hint="eastAsia"/>
          <w:sz w:val="32"/>
          <w:szCs w:val="32"/>
        </w:rPr>
        <w:t>为优秀等级和2019-2020学年立项</w:t>
      </w:r>
      <w:r w:rsidRPr="003A5052">
        <w:rPr>
          <w:rFonts w:ascii="仿宋_GB2312" w:eastAsia="仿宋_GB2312" w:hAnsi="宋体" w:hint="eastAsia"/>
          <w:sz w:val="32"/>
          <w:szCs w:val="32"/>
        </w:rPr>
        <w:lastRenderedPageBreak/>
        <w:t>为重点的项目、</w:t>
      </w:r>
      <w:r w:rsidRPr="003A5052">
        <w:rPr>
          <w:rFonts w:eastAsia="仿宋_GB2312" w:cs="Calibri" w:hint="eastAsia"/>
          <w:color w:val="333333"/>
          <w:sz w:val="32"/>
          <w:szCs w:val="32"/>
          <w:shd w:val="clear" w:color="auto" w:fill="FFFFFF"/>
        </w:rPr>
        <w:t>中国大学生第五届“互联网</w:t>
      </w:r>
      <w:r w:rsidRPr="003A5052">
        <w:rPr>
          <w:rFonts w:eastAsia="仿宋_GB2312" w:cs="Calibri" w:hint="eastAsia"/>
          <w:color w:val="333333"/>
          <w:sz w:val="32"/>
          <w:szCs w:val="32"/>
          <w:shd w:val="clear" w:color="auto" w:fill="FFFFFF"/>
        </w:rPr>
        <w:t>+</w:t>
      </w:r>
      <w:r w:rsidRPr="003A5052">
        <w:rPr>
          <w:rFonts w:eastAsia="仿宋_GB2312" w:cs="Calibri" w:hint="eastAsia"/>
          <w:color w:val="333333"/>
          <w:sz w:val="32"/>
          <w:szCs w:val="32"/>
          <w:shd w:val="clear" w:color="auto" w:fill="FFFFFF"/>
        </w:rPr>
        <w:t>”创新创业大赛校内决赛项目</w:t>
      </w:r>
      <w:r w:rsidRPr="003A5052">
        <w:rPr>
          <w:rFonts w:ascii="仿宋_GB2312" w:eastAsia="仿宋_GB2312" w:hAnsi="宋体" w:hint="eastAsia"/>
          <w:sz w:val="32"/>
          <w:szCs w:val="32"/>
        </w:rPr>
        <w:t>均获得直接参加校级选拔赛的资格。如有其他特别优秀项目，可由创业领域专家出具书面推荐意见推荐至组委会办公室研究审定。</w:t>
      </w:r>
    </w:p>
    <w:p w:rsidR="00E832CF" w:rsidRPr="003A5052" w:rsidRDefault="006A261C" w:rsidP="003A5052">
      <w:pPr>
        <w:spacing w:line="560" w:lineRule="exact"/>
        <w:ind w:firstLineChars="200" w:firstLine="640"/>
        <w:outlineLvl w:val="1"/>
        <w:rPr>
          <w:rFonts w:ascii="黑体" w:eastAsia="黑体" w:hAnsi="宋体"/>
          <w:sz w:val="32"/>
          <w:szCs w:val="32"/>
        </w:rPr>
      </w:pPr>
      <w:r w:rsidRPr="003A5052">
        <w:rPr>
          <w:rFonts w:ascii="黑体" w:eastAsia="黑体" w:hAnsi="宋体" w:hint="eastAsia"/>
          <w:sz w:val="32"/>
          <w:szCs w:val="32"/>
        </w:rPr>
        <w:t>六、竞赛流程</w:t>
      </w:r>
    </w:p>
    <w:p w:rsidR="00E832CF" w:rsidRPr="003A5052" w:rsidRDefault="006A261C" w:rsidP="003A5052">
      <w:pPr>
        <w:spacing w:line="560" w:lineRule="exact"/>
        <w:ind w:firstLineChars="200" w:firstLine="643"/>
        <w:outlineLvl w:val="1"/>
        <w:rPr>
          <w:rFonts w:ascii="楷体_GB2312" w:eastAsia="楷体_GB2312" w:hAnsi="宋体"/>
          <w:b/>
          <w:sz w:val="32"/>
          <w:szCs w:val="32"/>
        </w:rPr>
      </w:pPr>
      <w:r w:rsidRPr="003A5052">
        <w:rPr>
          <w:rFonts w:ascii="楷体_GB2312" w:eastAsia="楷体_GB2312" w:hAnsi="宋体" w:hint="eastAsia"/>
          <w:b/>
          <w:sz w:val="32"/>
          <w:szCs w:val="32"/>
        </w:rPr>
        <w:t>（一）学院发动选拔阶段：2019年9月—11月</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各学院动员本学院学生参与申报，组织直接</w:t>
      </w:r>
      <w:proofErr w:type="gramStart"/>
      <w:r w:rsidRPr="003A5052">
        <w:rPr>
          <w:rFonts w:ascii="仿宋_GB2312" w:eastAsia="仿宋_GB2312" w:hAnsi="宋体" w:hint="eastAsia"/>
          <w:sz w:val="32"/>
          <w:szCs w:val="32"/>
        </w:rPr>
        <w:t>获得校赛资格</w:t>
      </w:r>
      <w:proofErr w:type="gramEnd"/>
      <w:r w:rsidRPr="003A5052">
        <w:rPr>
          <w:rFonts w:ascii="仿宋_GB2312" w:eastAsia="仿宋_GB2312" w:hAnsi="宋体" w:hint="eastAsia"/>
          <w:sz w:val="32"/>
          <w:szCs w:val="32"/>
        </w:rPr>
        <w:t>的“双百工程”立项项目修改完善作品后申报，发动符合条件毕业创业的校友积极进行申报；各学院在11月29日前将本学院的申报作品（计划书的电子版以及纸质版1</w:t>
      </w:r>
      <w:r w:rsidR="0000221A">
        <w:rPr>
          <w:rFonts w:ascii="仿宋_GB2312" w:eastAsia="仿宋_GB2312" w:hAnsi="宋体" w:hint="eastAsia"/>
          <w:sz w:val="32"/>
          <w:szCs w:val="32"/>
        </w:rPr>
        <w:t>份）交至校团委秘书处（广州校区</w:t>
      </w:r>
      <w:r w:rsidRPr="003A5052">
        <w:rPr>
          <w:rFonts w:ascii="仿宋_GB2312" w:eastAsia="仿宋_GB2312" w:hAnsi="宋体" w:hint="eastAsia"/>
          <w:sz w:val="32"/>
          <w:szCs w:val="32"/>
        </w:rPr>
        <w:t>第二饭堂314）。</w:t>
      </w:r>
    </w:p>
    <w:p w:rsidR="00E832CF" w:rsidRPr="003A5052" w:rsidRDefault="006A261C" w:rsidP="003A5052">
      <w:pPr>
        <w:spacing w:line="560" w:lineRule="exact"/>
        <w:ind w:firstLineChars="200" w:firstLine="643"/>
        <w:outlineLvl w:val="1"/>
        <w:rPr>
          <w:rFonts w:ascii="楷体_GB2312" w:eastAsia="楷体_GB2312" w:hAnsi="宋体"/>
          <w:b/>
          <w:sz w:val="32"/>
          <w:szCs w:val="32"/>
        </w:rPr>
      </w:pPr>
      <w:r w:rsidRPr="003A5052">
        <w:rPr>
          <w:rFonts w:ascii="楷体_GB2312" w:eastAsia="楷体_GB2312" w:hAnsi="宋体" w:hint="eastAsia"/>
          <w:b/>
          <w:sz w:val="32"/>
          <w:szCs w:val="32"/>
        </w:rPr>
        <w:t>（二）学校初赛：2019年12月</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组委会组织专家对2018-2019学年“双百工程”创业</w:t>
      </w:r>
      <w:proofErr w:type="gramStart"/>
      <w:r w:rsidRPr="003A5052">
        <w:rPr>
          <w:rFonts w:ascii="仿宋_GB2312" w:eastAsia="仿宋_GB2312" w:hAnsi="宋体" w:hint="eastAsia"/>
          <w:sz w:val="32"/>
          <w:szCs w:val="32"/>
        </w:rPr>
        <w:t>类结项</w:t>
      </w:r>
      <w:proofErr w:type="gramEnd"/>
      <w:r w:rsidRPr="003A5052">
        <w:rPr>
          <w:rFonts w:ascii="仿宋_GB2312" w:eastAsia="仿宋_GB2312" w:hAnsi="宋体" w:hint="eastAsia"/>
          <w:sz w:val="32"/>
          <w:szCs w:val="32"/>
        </w:rPr>
        <w:t>优秀以及2019-2020学年立项的重点项目按赛事类别进行书面匿名评审。评审标准见附件2。</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创业计划竞赛评选出不多于50件入围获奖作品。根据专家评审意见，部分作品直接获得铜奖，其余进入复赛争夺银奖和铜奖。</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公益创业赛评选出不多于15个入围获奖作品，根据专家评审意见，部分直接获得铜奖，其余进入复赛。</w:t>
      </w:r>
    </w:p>
    <w:p w:rsidR="00E832CF" w:rsidRPr="003A5052" w:rsidRDefault="006A261C" w:rsidP="003A5052">
      <w:pPr>
        <w:spacing w:line="560" w:lineRule="exact"/>
        <w:ind w:firstLineChars="200" w:firstLine="643"/>
        <w:outlineLvl w:val="1"/>
        <w:rPr>
          <w:rFonts w:ascii="楷体_GB2312" w:eastAsia="楷体_GB2312" w:hAnsi="宋体"/>
          <w:b/>
          <w:sz w:val="32"/>
          <w:szCs w:val="32"/>
        </w:rPr>
      </w:pPr>
      <w:r w:rsidRPr="003A5052">
        <w:rPr>
          <w:rFonts w:ascii="楷体_GB2312" w:eastAsia="楷体_GB2312" w:hAnsi="宋体" w:hint="eastAsia"/>
          <w:b/>
          <w:sz w:val="32"/>
          <w:szCs w:val="32"/>
        </w:rPr>
        <w:t>（三）学校复赛：2020年1月上旬放假前</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通过答辩确定进入决赛项目名单，其余复赛作品获得铜奖。</w:t>
      </w:r>
    </w:p>
    <w:p w:rsidR="00E832CF" w:rsidRPr="003A5052" w:rsidRDefault="006A261C" w:rsidP="003A5052">
      <w:pPr>
        <w:spacing w:line="560" w:lineRule="exact"/>
        <w:ind w:firstLineChars="200" w:firstLine="643"/>
        <w:outlineLvl w:val="1"/>
        <w:rPr>
          <w:rFonts w:ascii="楷体_GB2312" w:eastAsia="楷体_GB2312" w:hAnsi="宋体"/>
          <w:b/>
          <w:sz w:val="32"/>
          <w:szCs w:val="32"/>
        </w:rPr>
      </w:pPr>
      <w:r w:rsidRPr="003A5052">
        <w:rPr>
          <w:rFonts w:ascii="楷体_GB2312" w:eastAsia="楷体_GB2312" w:hAnsi="宋体" w:hint="eastAsia"/>
          <w:b/>
          <w:sz w:val="32"/>
          <w:szCs w:val="32"/>
        </w:rPr>
        <w:lastRenderedPageBreak/>
        <w:t>（四）学校决赛：2020年2月底</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进入决赛作品根据复赛评委的评审意见在寒假修改完善作品，经过决赛答辩环节最终确定创业计划竞赛金、银奖。</w:t>
      </w:r>
    </w:p>
    <w:p w:rsidR="00E832CF" w:rsidRPr="003A5052" w:rsidRDefault="006A261C" w:rsidP="003A5052">
      <w:pPr>
        <w:spacing w:line="560" w:lineRule="exact"/>
        <w:ind w:firstLineChars="200" w:firstLine="643"/>
        <w:outlineLvl w:val="1"/>
        <w:rPr>
          <w:rFonts w:ascii="楷体_GB2312" w:eastAsia="楷体_GB2312" w:hAnsi="宋体"/>
          <w:b/>
          <w:sz w:val="32"/>
          <w:szCs w:val="32"/>
        </w:rPr>
      </w:pPr>
      <w:r w:rsidRPr="003A5052">
        <w:rPr>
          <w:rFonts w:ascii="楷体_GB2312" w:eastAsia="楷体_GB2312" w:hAnsi="宋体" w:hint="eastAsia"/>
          <w:b/>
          <w:sz w:val="32"/>
          <w:szCs w:val="32"/>
        </w:rPr>
        <w:t>（五）推荐优秀作品参加省赛：2018年3月</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根据省赛组委会分配的名额，按照决赛的分数选送相应数量的作品参加省赛。</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说明：创业实践挑战赛项目选拔评审规则根据实际所报项目数另行确定。</w:t>
      </w:r>
    </w:p>
    <w:p w:rsidR="00E832CF" w:rsidRPr="003A5052" w:rsidRDefault="006A261C" w:rsidP="003A5052">
      <w:pPr>
        <w:spacing w:line="560" w:lineRule="exact"/>
        <w:ind w:firstLineChars="200" w:firstLine="640"/>
        <w:outlineLvl w:val="1"/>
        <w:rPr>
          <w:rFonts w:ascii="黑体" w:eastAsia="黑体" w:hAnsi="宋体"/>
          <w:sz w:val="32"/>
          <w:szCs w:val="32"/>
        </w:rPr>
      </w:pPr>
      <w:r w:rsidRPr="003A5052">
        <w:rPr>
          <w:rFonts w:ascii="黑体" w:eastAsia="黑体" w:hAnsi="宋体" w:hint="eastAsia"/>
          <w:sz w:val="32"/>
          <w:szCs w:val="32"/>
        </w:rPr>
        <w:t>七、竞赛奖励</w:t>
      </w:r>
    </w:p>
    <w:p w:rsidR="00E832CF" w:rsidRPr="003A5052" w:rsidRDefault="006A261C" w:rsidP="003A5052">
      <w:pPr>
        <w:spacing w:line="560" w:lineRule="exact"/>
        <w:ind w:firstLineChars="200" w:firstLine="643"/>
        <w:outlineLvl w:val="1"/>
        <w:rPr>
          <w:rFonts w:ascii="楷体_GB2312" w:eastAsia="楷体_GB2312" w:hAnsi="宋体"/>
          <w:sz w:val="32"/>
          <w:szCs w:val="32"/>
        </w:rPr>
      </w:pPr>
      <w:r w:rsidRPr="003A5052">
        <w:rPr>
          <w:rFonts w:ascii="楷体_GB2312" w:eastAsia="楷体_GB2312" w:hAnsi="宋体" w:hint="eastAsia"/>
          <w:b/>
          <w:bCs/>
          <w:sz w:val="32"/>
          <w:szCs w:val="32"/>
        </w:rPr>
        <w:t>（一）学生奖励</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1.</w:t>
      </w:r>
      <w:proofErr w:type="gramStart"/>
      <w:r w:rsidR="0000221A">
        <w:rPr>
          <w:rFonts w:ascii="仿宋_GB2312" w:eastAsia="仿宋_GB2312" w:hAnsi="宋体" w:hint="eastAsia"/>
          <w:sz w:val="32"/>
          <w:szCs w:val="32"/>
        </w:rPr>
        <w:t>评定校赛金</w:t>
      </w:r>
      <w:proofErr w:type="gramEnd"/>
      <w:r w:rsidR="0000221A">
        <w:rPr>
          <w:rFonts w:ascii="仿宋_GB2312" w:eastAsia="仿宋_GB2312" w:hAnsi="宋体" w:hint="eastAsia"/>
          <w:sz w:val="32"/>
          <w:szCs w:val="32"/>
        </w:rPr>
        <w:t>、银、铜奖及各单项奖，</w:t>
      </w:r>
      <w:r w:rsidRPr="003A5052">
        <w:rPr>
          <w:rFonts w:ascii="仿宋_GB2312" w:eastAsia="仿宋_GB2312" w:hAnsi="宋体" w:hint="eastAsia"/>
          <w:sz w:val="32"/>
          <w:szCs w:val="32"/>
        </w:rPr>
        <w:t>并颁发荣誉证书；毕业校友创业项目经学校推荐参加省赛的，可获得“广东财经大学青年创新创业贡献奖”。</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2.省赛、国赛获奖作品团队可根据相关规定获得竞赛奖励金，团队成员可选择根据相关规定进行课程学分替代；所有参赛学生可获得相应素质拓展学分。</w:t>
      </w:r>
    </w:p>
    <w:p w:rsidR="00E832CF" w:rsidRPr="003A5052" w:rsidRDefault="006A261C" w:rsidP="003A5052">
      <w:pPr>
        <w:spacing w:line="560" w:lineRule="exact"/>
        <w:ind w:firstLineChars="200" w:firstLine="643"/>
        <w:outlineLvl w:val="1"/>
        <w:rPr>
          <w:rFonts w:ascii="楷体_GB2312" w:eastAsia="楷体_GB2312" w:hAnsi="宋体"/>
          <w:sz w:val="32"/>
          <w:szCs w:val="32"/>
        </w:rPr>
      </w:pPr>
      <w:r w:rsidRPr="003A5052">
        <w:rPr>
          <w:rFonts w:ascii="楷体_GB2312" w:eastAsia="楷体_GB2312" w:hAnsi="宋体" w:hint="eastAsia"/>
          <w:b/>
          <w:bCs/>
          <w:sz w:val="32"/>
          <w:szCs w:val="32"/>
        </w:rPr>
        <w:t>（二）指导老师奖励</w:t>
      </w:r>
    </w:p>
    <w:p w:rsidR="00E832CF" w:rsidRPr="003A5052" w:rsidRDefault="0000221A" w:rsidP="003A5052">
      <w:pPr>
        <w:spacing w:line="56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1.</w:t>
      </w:r>
      <w:r w:rsidR="006A261C" w:rsidRPr="003A5052">
        <w:rPr>
          <w:rFonts w:ascii="仿宋_GB2312" w:eastAsia="仿宋_GB2312" w:hAnsi="宋体" w:hint="eastAsia"/>
          <w:sz w:val="32"/>
          <w:szCs w:val="32"/>
        </w:rPr>
        <w:t>根据</w:t>
      </w:r>
      <w:r w:rsidR="006A261C" w:rsidRPr="003A5052">
        <w:rPr>
          <w:rFonts w:ascii="仿宋_GB2312" w:eastAsia="仿宋_GB2312" w:hAnsi="仿宋" w:hint="eastAsia"/>
          <w:sz w:val="32"/>
          <w:szCs w:val="32"/>
        </w:rPr>
        <w:t>《广东财经大学教师指导课外活动与竞赛奖励办法（试行）》</w:t>
      </w:r>
      <w:r w:rsidR="006A261C" w:rsidRPr="003A5052">
        <w:rPr>
          <w:rFonts w:ascii="仿宋_GB2312" w:eastAsia="仿宋_GB2312" w:hAnsi="宋体" w:hint="eastAsia"/>
          <w:sz w:val="32"/>
          <w:szCs w:val="32"/>
        </w:rPr>
        <w:t>相关规定，各学院须为指导老师发放指导费，省赛、国赛获奖作品的指导老师提出申请，由校团委统筹提交学校发放竞赛奖励金。</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2.校团委进行“挑战杯”优秀指导老师评选，颁发荣誉证书</w:t>
      </w:r>
      <w:r w:rsidRPr="003A5052">
        <w:rPr>
          <w:rFonts w:ascii="仿宋_GB2312" w:eastAsia="仿宋_GB2312" w:hAnsi="宋体" w:hint="eastAsia"/>
          <w:sz w:val="32"/>
          <w:szCs w:val="32"/>
        </w:rPr>
        <w:lastRenderedPageBreak/>
        <w:t>并召开专题会议予以表彰。同时，建议各学院在进行“三育人”先进个人评选时，相同条件下应优先推选积极指导学生开展学术科技等素质拓展活动的老师；鼓励各学院根据实际情况出台配套措施给予指导老师相关奖励。</w:t>
      </w:r>
    </w:p>
    <w:p w:rsidR="00E832CF" w:rsidRPr="003A5052" w:rsidRDefault="006A261C" w:rsidP="003A5052">
      <w:pPr>
        <w:spacing w:line="560" w:lineRule="exact"/>
        <w:ind w:firstLineChars="200" w:firstLine="643"/>
        <w:outlineLvl w:val="1"/>
        <w:rPr>
          <w:rFonts w:ascii="楷体_GB2312" w:eastAsia="楷体_GB2312" w:hAnsi="宋体"/>
          <w:sz w:val="32"/>
          <w:szCs w:val="32"/>
        </w:rPr>
      </w:pPr>
      <w:r w:rsidRPr="003A5052">
        <w:rPr>
          <w:rFonts w:ascii="楷体_GB2312" w:eastAsia="楷体_GB2312" w:hAnsi="宋体" w:hint="eastAsia"/>
          <w:b/>
          <w:bCs/>
          <w:sz w:val="32"/>
          <w:szCs w:val="32"/>
        </w:rPr>
        <w:t>（三）项目奖励</w:t>
      </w:r>
    </w:p>
    <w:p w:rsidR="00E832CF" w:rsidRPr="003A5052" w:rsidRDefault="006A261C" w:rsidP="003A5052">
      <w:pPr>
        <w:spacing w:line="560" w:lineRule="exact"/>
        <w:ind w:firstLineChars="200" w:firstLine="640"/>
        <w:outlineLvl w:val="1"/>
        <w:rPr>
          <w:rFonts w:ascii="仿宋_GB2312" w:eastAsia="仿宋_GB2312" w:hAnsi="宋体"/>
          <w:sz w:val="32"/>
          <w:szCs w:val="32"/>
        </w:rPr>
      </w:pPr>
      <w:r w:rsidRPr="003A5052">
        <w:rPr>
          <w:rFonts w:ascii="仿宋_GB2312" w:eastAsia="仿宋_GB2312" w:hAnsi="宋体" w:hint="eastAsia"/>
          <w:sz w:val="32"/>
          <w:szCs w:val="32"/>
        </w:rPr>
        <w:t>省赛获奖项目在申请进入我校创业孵化基地时，给予优先考虑；省赛获奖作品优先推荐参加第六届中国大学生</w:t>
      </w:r>
      <w:r w:rsidRPr="003A5052">
        <w:rPr>
          <w:rFonts w:eastAsia="仿宋_GB2312" w:cs="Calibri" w:hint="eastAsia"/>
          <w:color w:val="333333"/>
          <w:sz w:val="32"/>
          <w:szCs w:val="32"/>
          <w:shd w:val="clear" w:color="auto" w:fill="FFFFFF"/>
        </w:rPr>
        <w:t>“互联网</w:t>
      </w:r>
      <w:r w:rsidRPr="003A5052">
        <w:rPr>
          <w:rFonts w:eastAsia="仿宋_GB2312" w:cs="Calibri" w:hint="eastAsia"/>
          <w:color w:val="333333"/>
          <w:sz w:val="32"/>
          <w:szCs w:val="32"/>
          <w:shd w:val="clear" w:color="auto" w:fill="FFFFFF"/>
        </w:rPr>
        <w:t>+</w:t>
      </w:r>
      <w:r w:rsidRPr="003A5052">
        <w:rPr>
          <w:rFonts w:eastAsia="仿宋_GB2312" w:cs="Calibri" w:hint="eastAsia"/>
          <w:color w:val="333333"/>
          <w:sz w:val="32"/>
          <w:szCs w:val="32"/>
          <w:shd w:val="clear" w:color="auto" w:fill="FFFFFF"/>
        </w:rPr>
        <w:t>”创新创业大赛</w:t>
      </w:r>
      <w:r w:rsidRPr="003A5052">
        <w:rPr>
          <w:rFonts w:ascii="仿宋_GB2312" w:eastAsia="仿宋_GB2312" w:hAnsi="宋体" w:hint="eastAsia"/>
          <w:sz w:val="32"/>
          <w:szCs w:val="32"/>
        </w:rPr>
        <w:t>。</w:t>
      </w:r>
    </w:p>
    <w:p w:rsidR="00E832CF" w:rsidRPr="003A5052" w:rsidRDefault="006A261C" w:rsidP="003A5052">
      <w:pPr>
        <w:spacing w:line="560" w:lineRule="exact"/>
        <w:ind w:firstLineChars="200" w:firstLine="643"/>
        <w:outlineLvl w:val="1"/>
        <w:rPr>
          <w:rFonts w:ascii="楷体_GB2312" w:eastAsia="楷体_GB2312" w:hAnsi="宋体"/>
          <w:sz w:val="32"/>
          <w:szCs w:val="32"/>
        </w:rPr>
      </w:pPr>
      <w:r w:rsidRPr="003A5052">
        <w:rPr>
          <w:rFonts w:ascii="楷体_GB2312" w:eastAsia="楷体_GB2312" w:hAnsi="宋体" w:hint="eastAsia"/>
          <w:b/>
          <w:bCs/>
          <w:sz w:val="32"/>
          <w:szCs w:val="32"/>
        </w:rPr>
        <w:t>（四）学院奖励</w:t>
      </w:r>
    </w:p>
    <w:p w:rsidR="00E832CF" w:rsidRPr="003A5052" w:rsidRDefault="0000221A" w:rsidP="003A5052">
      <w:pPr>
        <w:spacing w:line="56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1.</w:t>
      </w:r>
      <w:r w:rsidR="006A261C" w:rsidRPr="003A5052">
        <w:rPr>
          <w:rFonts w:ascii="仿宋_GB2312" w:eastAsia="仿宋_GB2312" w:hAnsi="宋体" w:hint="eastAsia"/>
          <w:sz w:val="32"/>
          <w:szCs w:val="32"/>
        </w:rPr>
        <w:t>以项目负责人所属学院为依据，以省赛获得金奖、银奖、铜奖作品分别计100分、70分、30分为标准，计算各学院团体总分。团体总分第1名的学院获得“挑战杯”；2-5名的学院获得“优胜杯”。</w:t>
      </w:r>
      <w:proofErr w:type="gramStart"/>
      <w:r w:rsidR="006A261C" w:rsidRPr="003A5052">
        <w:rPr>
          <w:rFonts w:ascii="仿宋_GB2312" w:eastAsia="仿宋_GB2312" w:hAnsi="宋体" w:hint="eastAsia"/>
          <w:sz w:val="32"/>
          <w:szCs w:val="32"/>
        </w:rPr>
        <w:t>如遇总积分</w:t>
      </w:r>
      <w:proofErr w:type="gramEnd"/>
      <w:r w:rsidR="006A261C" w:rsidRPr="003A5052">
        <w:rPr>
          <w:rFonts w:ascii="仿宋_GB2312" w:eastAsia="仿宋_GB2312" w:hAnsi="宋体" w:hint="eastAsia"/>
          <w:sz w:val="32"/>
          <w:szCs w:val="32"/>
        </w:rPr>
        <w:t>相等，则以获金奖的个数决定同一名次内的排序，以此类推至铜奖。</w:t>
      </w:r>
    </w:p>
    <w:p w:rsidR="00E832CF" w:rsidRPr="003A5052" w:rsidRDefault="0000221A" w:rsidP="003A5052">
      <w:pPr>
        <w:spacing w:line="56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2.</w:t>
      </w:r>
      <w:r w:rsidR="006A261C" w:rsidRPr="003A5052">
        <w:rPr>
          <w:rFonts w:ascii="仿宋_GB2312" w:eastAsia="仿宋_GB2312" w:hAnsi="宋体" w:hint="eastAsia"/>
          <w:sz w:val="32"/>
          <w:szCs w:val="32"/>
        </w:rPr>
        <w:t>以各学院竞赛的组织情况（</w:t>
      </w:r>
      <w:proofErr w:type="gramStart"/>
      <w:r w:rsidR="006A261C" w:rsidRPr="003A5052">
        <w:rPr>
          <w:rFonts w:ascii="仿宋_GB2312" w:eastAsia="仿宋_GB2312" w:hAnsi="宋体" w:hint="eastAsia"/>
          <w:sz w:val="32"/>
          <w:szCs w:val="32"/>
        </w:rPr>
        <w:t>院赛参赛</w:t>
      </w:r>
      <w:proofErr w:type="gramEnd"/>
      <w:r w:rsidR="006A261C" w:rsidRPr="003A5052">
        <w:rPr>
          <w:rFonts w:ascii="仿宋_GB2312" w:eastAsia="仿宋_GB2312" w:hAnsi="宋体" w:hint="eastAsia"/>
          <w:sz w:val="32"/>
          <w:szCs w:val="32"/>
        </w:rPr>
        <w:t>作品数、学院组织开展专项培训的次数）以及配合学校开展校赛、省赛的情况为依据，评选5个“优秀组织奖”。</w:t>
      </w:r>
    </w:p>
    <w:p w:rsidR="00E832CF" w:rsidRPr="003A5052" w:rsidRDefault="00E832CF" w:rsidP="003A5052">
      <w:pPr>
        <w:spacing w:line="560" w:lineRule="exact"/>
        <w:ind w:firstLineChars="200" w:firstLine="640"/>
        <w:outlineLvl w:val="1"/>
        <w:rPr>
          <w:rFonts w:ascii="仿宋_GB2312" w:eastAsia="仿宋_GB2312" w:hAnsi="宋体"/>
          <w:sz w:val="32"/>
          <w:szCs w:val="32"/>
        </w:rPr>
      </w:pPr>
    </w:p>
    <w:p w:rsidR="00E832CF" w:rsidRPr="003A5052" w:rsidRDefault="00E832CF" w:rsidP="003A5052">
      <w:pPr>
        <w:spacing w:line="560" w:lineRule="exact"/>
        <w:ind w:firstLineChars="200" w:firstLine="640"/>
        <w:outlineLvl w:val="1"/>
        <w:rPr>
          <w:rFonts w:ascii="仿宋_GB2312" w:eastAsia="仿宋_GB2312" w:hAnsi="宋体"/>
          <w:sz w:val="32"/>
          <w:szCs w:val="32"/>
        </w:rPr>
      </w:pPr>
    </w:p>
    <w:p w:rsidR="00E832CF" w:rsidRPr="003A5052" w:rsidRDefault="00E832CF" w:rsidP="003A5052">
      <w:pPr>
        <w:spacing w:line="560" w:lineRule="exact"/>
        <w:ind w:firstLineChars="200" w:firstLine="640"/>
        <w:outlineLvl w:val="1"/>
        <w:rPr>
          <w:rFonts w:ascii="仿宋_GB2312" w:eastAsia="仿宋_GB2312" w:hAnsi="宋体"/>
          <w:sz w:val="32"/>
          <w:szCs w:val="32"/>
        </w:rPr>
      </w:pPr>
    </w:p>
    <w:p w:rsidR="00E832CF" w:rsidRPr="003A5052" w:rsidRDefault="00E832CF" w:rsidP="003A5052">
      <w:pPr>
        <w:spacing w:line="560" w:lineRule="exact"/>
        <w:ind w:firstLineChars="200" w:firstLine="640"/>
        <w:outlineLvl w:val="1"/>
        <w:rPr>
          <w:rFonts w:ascii="仿宋_GB2312" w:eastAsia="仿宋_GB2312" w:hAnsi="宋体"/>
          <w:sz w:val="32"/>
          <w:szCs w:val="32"/>
        </w:rPr>
      </w:pPr>
    </w:p>
    <w:p w:rsidR="00E832CF" w:rsidRPr="003A5052" w:rsidRDefault="00E832CF" w:rsidP="003A5052">
      <w:pPr>
        <w:spacing w:line="560" w:lineRule="exact"/>
        <w:ind w:firstLineChars="200" w:firstLine="640"/>
        <w:outlineLvl w:val="1"/>
        <w:rPr>
          <w:rFonts w:ascii="仿宋_GB2312" w:eastAsia="仿宋_GB2312" w:hAnsi="宋体"/>
          <w:sz w:val="32"/>
          <w:szCs w:val="32"/>
        </w:rPr>
      </w:pPr>
    </w:p>
    <w:p w:rsidR="00E832CF" w:rsidRDefault="00E832CF">
      <w:bookmarkStart w:id="0" w:name="_GoBack"/>
      <w:bookmarkEnd w:id="0"/>
    </w:p>
    <w:sectPr w:rsidR="00E832CF" w:rsidSect="0000221A">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803" w:rsidRDefault="00D93803" w:rsidP="00E832CF">
      <w:r>
        <w:separator/>
      </w:r>
    </w:p>
  </w:endnote>
  <w:endnote w:type="continuationSeparator" w:id="0">
    <w:p w:rsidR="00D93803" w:rsidRDefault="00D93803" w:rsidP="00E8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853112"/>
      <w:docPartObj>
        <w:docPartGallery w:val="Page Numbers (Bottom of Page)"/>
        <w:docPartUnique/>
      </w:docPartObj>
    </w:sdtPr>
    <w:sdtEndPr>
      <w:rPr>
        <w:rFonts w:ascii="宋体" w:hAnsi="宋体"/>
        <w:sz w:val="28"/>
        <w:szCs w:val="28"/>
      </w:rPr>
    </w:sdtEndPr>
    <w:sdtContent>
      <w:p w:rsidR="0000221A" w:rsidRPr="0000221A" w:rsidRDefault="0000221A">
        <w:pPr>
          <w:pStyle w:val="a3"/>
          <w:jc w:val="center"/>
          <w:rPr>
            <w:rFonts w:ascii="宋体" w:hAnsi="宋体"/>
            <w:sz w:val="28"/>
            <w:szCs w:val="28"/>
          </w:rPr>
        </w:pPr>
        <w:r w:rsidRPr="0000221A">
          <w:rPr>
            <w:rFonts w:ascii="宋体" w:hAnsi="宋体"/>
            <w:sz w:val="28"/>
            <w:szCs w:val="28"/>
          </w:rPr>
          <w:fldChar w:fldCharType="begin"/>
        </w:r>
        <w:r w:rsidRPr="0000221A">
          <w:rPr>
            <w:rFonts w:ascii="宋体" w:hAnsi="宋体"/>
            <w:sz w:val="28"/>
            <w:szCs w:val="28"/>
          </w:rPr>
          <w:instrText>PAGE   \* MERGEFORMAT</w:instrText>
        </w:r>
        <w:r w:rsidRPr="0000221A">
          <w:rPr>
            <w:rFonts w:ascii="宋体" w:hAnsi="宋体"/>
            <w:sz w:val="28"/>
            <w:szCs w:val="28"/>
          </w:rPr>
          <w:fldChar w:fldCharType="separate"/>
        </w:r>
        <w:r w:rsidRPr="0000221A">
          <w:rPr>
            <w:rFonts w:ascii="宋体" w:hAnsi="宋体"/>
            <w:noProof/>
            <w:sz w:val="28"/>
            <w:szCs w:val="28"/>
            <w:lang w:val="zh-CN"/>
          </w:rPr>
          <w:t>-</w:t>
        </w:r>
        <w:r>
          <w:rPr>
            <w:rFonts w:ascii="宋体" w:hAnsi="宋体"/>
            <w:noProof/>
            <w:sz w:val="28"/>
            <w:szCs w:val="28"/>
          </w:rPr>
          <w:t xml:space="preserve"> 6 -</w:t>
        </w:r>
        <w:r w:rsidRPr="0000221A">
          <w:rPr>
            <w:rFonts w:ascii="宋体" w:hAnsi="宋体"/>
            <w:sz w:val="28"/>
            <w:szCs w:val="28"/>
          </w:rPr>
          <w:fldChar w:fldCharType="end"/>
        </w:r>
      </w:p>
    </w:sdtContent>
  </w:sdt>
  <w:p w:rsidR="00E832CF" w:rsidRPr="0000221A" w:rsidRDefault="00E832CF">
    <w:pPr>
      <w:pStyle w:val="a3"/>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803" w:rsidRDefault="00D93803" w:rsidP="00E832CF">
      <w:r>
        <w:separator/>
      </w:r>
    </w:p>
  </w:footnote>
  <w:footnote w:type="continuationSeparator" w:id="0">
    <w:p w:rsidR="00D93803" w:rsidRDefault="00D93803" w:rsidP="00E83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832CF"/>
    <w:rsid w:val="0000221A"/>
    <w:rsid w:val="001136F2"/>
    <w:rsid w:val="003A5052"/>
    <w:rsid w:val="006A261C"/>
    <w:rsid w:val="00D93803"/>
    <w:rsid w:val="00E832CF"/>
    <w:rsid w:val="08E331D5"/>
    <w:rsid w:val="13EB304E"/>
    <w:rsid w:val="167D1C43"/>
    <w:rsid w:val="1C475179"/>
    <w:rsid w:val="22162640"/>
    <w:rsid w:val="22767C35"/>
    <w:rsid w:val="22BB7E89"/>
    <w:rsid w:val="267B1F5D"/>
    <w:rsid w:val="287059E3"/>
    <w:rsid w:val="353D4093"/>
    <w:rsid w:val="35A42489"/>
    <w:rsid w:val="36834CF8"/>
    <w:rsid w:val="3E0A1E0D"/>
    <w:rsid w:val="4816503D"/>
    <w:rsid w:val="619E2ADF"/>
    <w:rsid w:val="6FFF36C8"/>
    <w:rsid w:val="717F2008"/>
    <w:rsid w:val="732922C7"/>
    <w:rsid w:val="76B237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32CF"/>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832CF"/>
    <w:pPr>
      <w:tabs>
        <w:tab w:val="center" w:pos="4153"/>
        <w:tab w:val="right" w:pos="8306"/>
      </w:tabs>
    </w:pPr>
    <w:rPr>
      <w:sz w:val="18"/>
      <w:szCs w:val="18"/>
    </w:rPr>
  </w:style>
  <w:style w:type="paragraph" w:styleId="a4">
    <w:name w:val="header"/>
    <w:basedOn w:val="a"/>
    <w:qFormat/>
    <w:rsid w:val="00E832C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E832CF"/>
    <w:pPr>
      <w:spacing w:beforeAutospacing="1" w:afterAutospacing="1"/>
      <w:jc w:val="left"/>
    </w:pPr>
    <w:rPr>
      <w:kern w:val="0"/>
      <w:sz w:val="24"/>
    </w:rPr>
  </w:style>
  <w:style w:type="character" w:styleId="a6">
    <w:name w:val="Strong"/>
    <w:basedOn w:val="a0"/>
    <w:qFormat/>
    <w:rsid w:val="00E832CF"/>
    <w:rPr>
      <w:b/>
    </w:rPr>
  </w:style>
  <w:style w:type="character" w:styleId="a7">
    <w:name w:val="page number"/>
    <w:basedOn w:val="a0"/>
    <w:qFormat/>
    <w:rsid w:val="00E832CF"/>
  </w:style>
  <w:style w:type="character" w:customStyle="1" w:styleId="Char">
    <w:name w:val="页脚 Char"/>
    <w:basedOn w:val="a0"/>
    <w:link w:val="a3"/>
    <w:uiPriority w:val="99"/>
    <w:rsid w:val="0000221A"/>
    <w:rPr>
      <w:rFonts w:ascii="Calibri"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402</Words>
  <Characters>2294</Characters>
  <Application>Microsoft Office Word</Application>
  <DocSecurity>0</DocSecurity>
  <Lines>19</Lines>
  <Paragraphs>5</Paragraphs>
  <ScaleCrop>false</ScaleCrop>
  <Company>微软中国</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dc:creator>
  <cp:lastModifiedBy>吴伟佳</cp:lastModifiedBy>
  <cp:revision>3</cp:revision>
  <dcterms:created xsi:type="dcterms:W3CDTF">2019-10-17T02:36:00Z</dcterms:created>
  <dcterms:modified xsi:type="dcterms:W3CDTF">2019-10-18T02:55:00Z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