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5C" w:rsidRDefault="0050074B">
      <w:pPr>
        <w:spacing w:line="56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4</w:t>
      </w:r>
    </w:p>
    <w:p w:rsidR="00AC5E5C" w:rsidRDefault="00AC5E5C">
      <w:pPr>
        <w:spacing w:line="560" w:lineRule="exact"/>
        <w:jc w:val="left"/>
        <w:rPr>
          <w:rFonts w:ascii="黑体" w:eastAsia="黑体" w:hAnsi="黑体"/>
          <w:sz w:val="32"/>
          <w:szCs w:val="32"/>
        </w:rPr>
      </w:pPr>
    </w:p>
    <w:p w:rsidR="00AC5E5C" w:rsidRDefault="0050074B">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双百工程项目结项评审标准（参考）</w:t>
      </w:r>
    </w:p>
    <w:p w:rsidR="00AC5E5C" w:rsidRDefault="00AC5E5C">
      <w:pPr>
        <w:spacing w:line="560" w:lineRule="exact"/>
        <w:rPr>
          <w:rFonts w:ascii="方正小标宋简体" w:eastAsia="方正小标宋简体"/>
          <w:b/>
          <w:sz w:val="44"/>
          <w:szCs w:val="44"/>
        </w:rPr>
      </w:pPr>
    </w:p>
    <w:p w:rsidR="00AC5E5C" w:rsidRDefault="0050074B">
      <w:pPr>
        <w:widowControl/>
        <w:adjustRightInd w:val="0"/>
        <w:snapToGrid w:val="0"/>
        <w:spacing w:line="560" w:lineRule="exact"/>
        <w:ind w:firstLineChars="200" w:firstLine="640"/>
        <w:rPr>
          <w:rFonts w:ascii="黑体" w:eastAsia="黑体" w:hAnsi="黑体" w:cs="Tahoma"/>
          <w:bCs/>
          <w:sz w:val="32"/>
          <w:szCs w:val="32"/>
        </w:rPr>
      </w:pPr>
      <w:r>
        <w:rPr>
          <w:rFonts w:ascii="黑体" w:eastAsia="黑体" w:hAnsi="黑体" w:cs="Tahoma" w:hint="eastAsia"/>
          <w:bCs/>
          <w:sz w:val="32"/>
          <w:szCs w:val="32"/>
        </w:rPr>
        <w:t>一、学术科技类项目</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t>立项和结项评审过程中请综合考虑作品的科学性、创新性、现实意义等方面因素；注重作品的创新性，可以从全省、全国范围和该学科的前沿水平综合考虑作品的创新程度；哲学社会科学类社会调查报告和学术论文侧重考核与经济社会发展热点难点问题的结合程度和前瞻意义。具体结项评审标建议准如下（立项评审亦可以参考）：</w:t>
      </w:r>
    </w:p>
    <w:p w:rsidR="00AC5E5C" w:rsidRDefault="0050074B">
      <w:pPr>
        <w:widowControl/>
        <w:adjustRightInd w:val="0"/>
        <w:snapToGrid w:val="0"/>
        <w:spacing w:line="560" w:lineRule="exact"/>
        <w:ind w:firstLineChars="200" w:firstLine="643"/>
        <w:rPr>
          <w:rFonts w:ascii="楷体_GB2312" w:eastAsia="楷体_GB2312" w:cs="Tahoma"/>
          <w:b/>
          <w:bCs/>
          <w:sz w:val="32"/>
          <w:szCs w:val="32"/>
        </w:rPr>
      </w:pPr>
      <w:r>
        <w:rPr>
          <w:rFonts w:ascii="楷体_GB2312" w:eastAsia="楷体_GB2312" w:cs="Tahoma" w:hint="eastAsia"/>
          <w:b/>
          <w:bCs/>
          <w:sz w:val="32"/>
          <w:szCs w:val="32"/>
        </w:rPr>
        <w:t>（一）哲学社会科学类作品</w:t>
      </w:r>
    </w:p>
    <w:p w:rsidR="00AC5E5C" w:rsidRPr="005B2C17" w:rsidRDefault="0050074B">
      <w:pPr>
        <w:widowControl/>
        <w:adjustRightInd w:val="0"/>
        <w:snapToGrid w:val="0"/>
        <w:spacing w:line="560" w:lineRule="exact"/>
        <w:ind w:firstLineChars="200" w:firstLine="640"/>
        <w:rPr>
          <w:rFonts w:ascii="仿宋_GB2312" w:eastAsia="仿宋_GB2312" w:cs="Tahoma"/>
          <w:sz w:val="32"/>
          <w:szCs w:val="32"/>
        </w:rPr>
      </w:pPr>
      <w:r w:rsidRPr="005B2C17">
        <w:rPr>
          <w:rFonts w:ascii="仿宋_GB2312" w:eastAsia="仿宋_GB2312" w:cs="Tahoma" w:hint="eastAsia"/>
          <w:sz w:val="32"/>
          <w:szCs w:val="32"/>
        </w:rPr>
        <w:t>社会性（</w:t>
      </w:r>
      <w:r w:rsidRPr="005B2C17">
        <w:rPr>
          <w:rFonts w:ascii="仿宋_GB2312" w:eastAsia="仿宋_GB2312" w:cs="Tahoma" w:hint="eastAsia"/>
          <w:sz w:val="32"/>
          <w:szCs w:val="32"/>
        </w:rPr>
        <w:t>10%</w:t>
      </w:r>
      <w:r w:rsidRPr="005B2C17">
        <w:rPr>
          <w:rFonts w:ascii="仿宋_GB2312" w:eastAsia="仿宋_GB2312" w:cs="Tahoma" w:hint="eastAsia"/>
          <w:sz w:val="32"/>
          <w:szCs w:val="32"/>
        </w:rPr>
        <w:t>）：与经济社会发展热点难点问题的结合程度</w:t>
      </w:r>
    </w:p>
    <w:p w:rsidR="00AC5E5C" w:rsidRPr="005B2C17" w:rsidRDefault="0050074B">
      <w:pPr>
        <w:widowControl/>
        <w:adjustRightInd w:val="0"/>
        <w:snapToGrid w:val="0"/>
        <w:spacing w:line="560" w:lineRule="exact"/>
        <w:ind w:firstLineChars="200" w:firstLine="640"/>
        <w:rPr>
          <w:rFonts w:ascii="仿宋_GB2312" w:eastAsia="仿宋_GB2312" w:cs="Tahoma"/>
          <w:sz w:val="32"/>
          <w:szCs w:val="32"/>
        </w:rPr>
      </w:pPr>
      <w:r w:rsidRPr="005B2C17">
        <w:rPr>
          <w:rFonts w:ascii="仿宋_GB2312" w:eastAsia="仿宋_GB2312" w:cs="Tahoma" w:hint="eastAsia"/>
          <w:sz w:val="32"/>
          <w:szCs w:val="32"/>
        </w:rPr>
        <w:t>效益性（</w:t>
      </w:r>
      <w:r w:rsidRPr="005B2C17">
        <w:rPr>
          <w:rFonts w:ascii="仿宋_GB2312" w:eastAsia="仿宋_GB2312" w:cs="Tahoma" w:hint="eastAsia"/>
          <w:sz w:val="32"/>
          <w:szCs w:val="32"/>
        </w:rPr>
        <w:t>10%</w:t>
      </w:r>
      <w:r w:rsidRPr="005B2C17">
        <w:rPr>
          <w:rFonts w:ascii="仿宋_GB2312" w:eastAsia="仿宋_GB2312" w:cs="Tahoma" w:hint="eastAsia"/>
          <w:sz w:val="32"/>
          <w:szCs w:val="32"/>
        </w:rPr>
        <w:t>）：选题的经济效益与社会效益</w:t>
      </w:r>
    </w:p>
    <w:p w:rsidR="00AC5E5C" w:rsidRPr="005B2C17" w:rsidRDefault="0050074B">
      <w:pPr>
        <w:widowControl/>
        <w:adjustRightInd w:val="0"/>
        <w:snapToGrid w:val="0"/>
        <w:spacing w:line="560" w:lineRule="exact"/>
        <w:ind w:firstLineChars="200" w:firstLine="640"/>
        <w:rPr>
          <w:rFonts w:ascii="仿宋_GB2312" w:eastAsia="仿宋_GB2312" w:cs="Tahoma"/>
          <w:sz w:val="32"/>
          <w:szCs w:val="32"/>
        </w:rPr>
      </w:pPr>
      <w:r w:rsidRPr="005B2C17">
        <w:rPr>
          <w:rFonts w:ascii="仿宋_GB2312" w:eastAsia="仿宋_GB2312" w:cs="Tahoma" w:hint="eastAsia"/>
          <w:sz w:val="32"/>
          <w:szCs w:val="32"/>
        </w:rPr>
        <w:t>前瞻性（</w:t>
      </w:r>
      <w:r w:rsidRPr="005B2C17">
        <w:rPr>
          <w:rFonts w:ascii="仿宋_GB2312" w:eastAsia="仿宋_GB2312" w:cs="Tahoma" w:hint="eastAsia"/>
          <w:sz w:val="32"/>
          <w:szCs w:val="32"/>
        </w:rPr>
        <w:t>20%</w:t>
      </w:r>
      <w:r w:rsidRPr="005B2C17">
        <w:rPr>
          <w:rFonts w:ascii="仿宋_GB2312" w:eastAsia="仿宋_GB2312" w:cs="Tahoma" w:hint="eastAsia"/>
          <w:sz w:val="32"/>
          <w:szCs w:val="32"/>
        </w:rPr>
        <w:t>）：对某一研究领域的前瞻</w:t>
      </w:r>
    </w:p>
    <w:p w:rsidR="00AC5E5C" w:rsidRPr="005B2C17" w:rsidRDefault="0050074B">
      <w:pPr>
        <w:widowControl/>
        <w:adjustRightInd w:val="0"/>
        <w:snapToGrid w:val="0"/>
        <w:spacing w:line="560" w:lineRule="exact"/>
        <w:ind w:firstLineChars="200" w:firstLine="640"/>
        <w:rPr>
          <w:rFonts w:ascii="仿宋_GB2312" w:eastAsia="仿宋_GB2312" w:cs="Tahoma"/>
          <w:sz w:val="32"/>
          <w:szCs w:val="32"/>
        </w:rPr>
      </w:pPr>
      <w:r w:rsidRPr="005B2C17">
        <w:rPr>
          <w:rFonts w:ascii="仿宋_GB2312" w:eastAsia="仿宋_GB2312" w:cs="Tahoma" w:hint="eastAsia"/>
          <w:sz w:val="32"/>
          <w:szCs w:val="32"/>
        </w:rPr>
        <w:t>现实性（</w:t>
      </w:r>
      <w:r w:rsidRPr="005B2C17">
        <w:rPr>
          <w:rFonts w:ascii="仿宋_GB2312" w:eastAsia="仿宋_GB2312" w:cs="Tahoma" w:hint="eastAsia"/>
          <w:sz w:val="32"/>
          <w:szCs w:val="32"/>
        </w:rPr>
        <w:t>20%</w:t>
      </w:r>
      <w:r w:rsidRPr="005B2C17">
        <w:rPr>
          <w:rFonts w:ascii="仿宋_GB2312" w:eastAsia="仿宋_GB2312" w:cs="Tahoma" w:hint="eastAsia"/>
          <w:sz w:val="32"/>
          <w:szCs w:val="32"/>
        </w:rPr>
        <w:t>）：对现实问题的指导意义</w:t>
      </w:r>
      <w:bookmarkStart w:id="0" w:name="_GoBack"/>
    </w:p>
    <w:p w:rsidR="00AC5E5C" w:rsidRPr="005B2C17" w:rsidRDefault="0050074B">
      <w:pPr>
        <w:widowControl/>
        <w:adjustRightInd w:val="0"/>
        <w:snapToGrid w:val="0"/>
        <w:spacing w:line="560" w:lineRule="exact"/>
        <w:ind w:firstLineChars="200" w:firstLine="640"/>
        <w:rPr>
          <w:rFonts w:ascii="仿宋_GB2312" w:eastAsia="仿宋_GB2312" w:cs="Tahoma"/>
          <w:sz w:val="32"/>
          <w:szCs w:val="32"/>
        </w:rPr>
      </w:pPr>
      <w:r w:rsidRPr="005B2C17">
        <w:rPr>
          <w:rFonts w:ascii="仿宋_GB2312" w:eastAsia="仿宋_GB2312" w:cs="Tahoma" w:hint="eastAsia"/>
          <w:sz w:val="32"/>
          <w:szCs w:val="32"/>
        </w:rPr>
        <w:t>研究成果展现（</w:t>
      </w:r>
      <w:r w:rsidR="005B2C17" w:rsidRPr="005B2C17">
        <w:rPr>
          <w:rFonts w:ascii="仿宋_GB2312" w:eastAsia="仿宋_GB2312" w:cs="Tahoma" w:hint="eastAsia"/>
          <w:sz w:val="32"/>
          <w:szCs w:val="32"/>
        </w:rPr>
        <w:t>4</w:t>
      </w:r>
      <w:r w:rsidRPr="005B2C17">
        <w:rPr>
          <w:rFonts w:ascii="仿宋_GB2312" w:eastAsia="仿宋_GB2312" w:cs="Tahoma" w:hint="eastAsia"/>
          <w:sz w:val="32"/>
          <w:szCs w:val="32"/>
        </w:rPr>
        <w:t>0%</w:t>
      </w:r>
      <w:r w:rsidRPr="005B2C17">
        <w:rPr>
          <w:rFonts w:ascii="仿宋_GB2312" w:eastAsia="仿宋_GB2312" w:cs="Tahoma" w:hint="eastAsia"/>
          <w:sz w:val="32"/>
          <w:szCs w:val="32"/>
        </w:rPr>
        <w:t>）：研究过程是否扎实，数据引用或者调</w:t>
      </w:r>
      <w:bookmarkEnd w:id="0"/>
      <w:r w:rsidRPr="005B2C17">
        <w:rPr>
          <w:rFonts w:ascii="仿宋_GB2312" w:eastAsia="仿宋_GB2312" w:cs="Tahoma" w:hint="eastAsia"/>
          <w:sz w:val="32"/>
          <w:szCs w:val="32"/>
        </w:rPr>
        <w:t>研数据是否科学，团队所做的工作是否充分。结项评审考察重点放在评价成果中的研究报告或者论文的结构是否完整，研究范式是否规范等等。</w:t>
      </w:r>
    </w:p>
    <w:p w:rsidR="00AC5E5C" w:rsidRDefault="0050074B">
      <w:pPr>
        <w:widowControl/>
        <w:adjustRightInd w:val="0"/>
        <w:snapToGrid w:val="0"/>
        <w:spacing w:line="560" w:lineRule="exact"/>
        <w:ind w:firstLineChars="200" w:firstLine="643"/>
        <w:rPr>
          <w:rFonts w:ascii="楷体_GB2312" w:eastAsia="楷体_GB2312" w:cs="Tahoma"/>
          <w:b/>
          <w:bCs/>
          <w:sz w:val="32"/>
          <w:szCs w:val="32"/>
        </w:rPr>
      </w:pPr>
      <w:r>
        <w:rPr>
          <w:rFonts w:ascii="楷体_GB2312" w:eastAsia="楷体_GB2312" w:cs="Tahoma" w:hint="eastAsia"/>
          <w:b/>
          <w:bCs/>
          <w:sz w:val="32"/>
          <w:szCs w:val="32"/>
        </w:rPr>
        <w:t>（二）自然科学类</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lastRenderedPageBreak/>
        <w:t>从全省、全国范围和该学科的前沿水平综合考虑作品的创新程度；自然科学类学术论文侧重考核基础学科学术探索的前沿性和学术性。具体评审标准如下：</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t>创新性（</w:t>
      </w:r>
      <w:r>
        <w:rPr>
          <w:rFonts w:ascii="仿宋_GB2312" w:eastAsia="仿宋_GB2312" w:cs="Tahoma" w:hint="eastAsia"/>
          <w:sz w:val="32"/>
          <w:szCs w:val="32"/>
        </w:rPr>
        <w:t>25%</w:t>
      </w:r>
      <w:r>
        <w:rPr>
          <w:rFonts w:ascii="仿宋_GB2312" w:eastAsia="仿宋_GB2312" w:cs="Tahoma" w:hint="eastAsia"/>
          <w:sz w:val="32"/>
          <w:szCs w:val="32"/>
        </w:rPr>
        <w:t>）</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t>应用性（</w:t>
      </w:r>
      <w:r>
        <w:rPr>
          <w:rFonts w:ascii="仿宋_GB2312" w:eastAsia="仿宋_GB2312" w:cs="Tahoma" w:hint="eastAsia"/>
          <w:sz w:val="32"/>
          <w:szCs w:val="32"/>
        </w:rPr>
        <w:t>25%</w:t>
      </w:r>
      <w:r>
        <w:rPr>
          <w:rFonts w:ascii="仿宋_GB2312" w:eastAsia="仿宋_GB2312" w:cs="Tahoma" w:hint="eastAsia"/>
          <w:sz w:val="32"/>
          <w:szCs w:val="32"/>
        </w:rPr>
        <w:t>）</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t>前沿性（</w:t>
      </w:r>
      <w:r>
        <w:rPr>
          <w:rFonts w:ascii="仿宋_GB2312" w:eastAsia="仿宋_GB2312" w:cs="Tahoma" w:hint="eastAsia"/>
          <w:sz w:val="32"/>
          <w:szCs w:val="32"/>
        </w:rPr>
        <w:t>25%</w:t>
      </w:r>
      <w:r>
        <w:rPr>
          <w:rFonts w:ascii="仿宋_GB2312" w:eastAsia="仿宋_GB2312" w:cs="Tahoma" w:hint="eastAsia"/>
          <w:sz w:val="32"/>
          <w:szCs w:val="32"/>
        </w:rPr>
        <w:t>）</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t>学术性（</w:t>
      </w:r>
      <w:r>
        <w:rPr>
          <w:rFonts w:ascii="仿宋_GB2312" w:eastAsia="仿宋_GB2312" w:cs="Tahoma" w:hint="eastAsia"/>
          <w:sz w:val="32"/>
          <w:szCs w:val="32"/>
        </w:rPr>
        <w:t>25%</w:t>
      </w:r>
      <w:r>
        <w:rPr>
          <w:rFonts w:ascii="仿宋_GB2312" w:eastAsia="仿宋_GB2312" w:cs="Tahoma" w:hint="eastAsia"/>
          <w:sz w:val="32"/>
          <w:szCs w:val="32"/>
        </w:rPr>
        <w:t>）</w:t>
      </w:r>
    </w:p>
    <w:p w:rsidR="00AC5E5C" w:rsidRDefault="0050074B">
      <w:pPr>
        <w:widowControl/>
        <w:adjustRightInd w:val="0"/>
        <w:snapToGrid w:val="0"/>
        <w:spacing w:line="560" w:lineRule="exact"/>
        <w:ind w:firstLineChars="200" w:firstLine="643"/>
        <w:rPr>
          <w:rFonts w:ascii="楷体_GB2312" w:eastAsia="楷体_GB2312" w:cs="Tahoma"/>
          <w:b/>
          <w:bCs/>
          <w:sz w:val="32"/>
          <w:szCs w:val="32"/>
        </w:rPr>
      </w:pPr>
      <w:r>
        <w:rPr>
          <w:rFonts w:ascii="楷体_GB2312" w:eastAsia="楷体_GB2312" w:cs="Tahoma" w:hint="eastAsia"/>
          <w:b/>
          <w:bCs/>
          <w:sz w:val="32"/>
          <w:szCs w:val="32"/>
        </w:rPr>
        <w:t>（三）发明制作类</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t>从全省、全国范围和该学科的前沿水平综合考虑作品的创新程度；科技发明制作类侧重考核作品的应用价值和转化前景。具体评审标准如下：</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t>创新性（</w:t>
      </w:r>
      <w:r>
        <w:rPr>
          <w:rFonts w:ascii="仿宋_GB2312" w:eastAsia="仿宋_GB2312" w:cs="Tahoma" w:hint="eastAsia"/>
          <w:sz w:val="32"/>
          <w:szCs w:val="32"/>
        </w:rPr>
        <w:t>25%</w:t>
      </w:r>
      <w:r>
        <w:rPr>
          <w:rFonts w:ascii="仿宋_GB2312" w:eastAsia="仿宋_GB2312" w:cs="Tahoma" w:hint="eastAsia"/>
          <w:sz w:val="32"/>
          <w:szCs w:val="32"/>
        </w:rPr>
        <w:t>）</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t>应用性（</w:t>
      </w:r>
      <w:r>
        <w:rPr>
          <w:rFonts w:ascii="仿宋_GB2312" w:eastAsia="仿宋_GB2312" w:cs="Tahoma" w:hint="eastAsia"/>
          <w:sz w:val="32"/>
          <w:szCs w:val="32"/>
        </w:rPr>
        <w:t>25%</w:t>
      </w:r>
      <w:r>
        <w:rPr>
          <w:rFonts w:ascii="仿宋_GB2312" w:eastAsia="仿宋_GB2312" w:cs="Tahoma" w:hint="eastAsia"/>
          <w:sz w:val="32"/>
          <w:szCs w:val="32"/>
        </w:rPr>
        <w:t>）</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t>展示性（</w:t>
      </w:r>
      <w:r>
        <w:rPr>
          <w:rFonts w:ascii="仿宋_GB2312" w:eastAsia="仿宋_GB2312" w:cs="Tahoma" w:hint="eastAsia"/>
          <w:sz w:val="32"/>
          <w:szCs w:val="32"/>
        </w:rPr>
        <w:t>20%</w:t>
      </w:r>
      <w:r>
        <w:rPr>
          <w:rFonts w:ascii="仿宋_GB2312" w:eastAsia="仿宋_GB2312" w:cs="Tahoma" w:hint="eastAsia"/>
          <w:sz w:val="32"/>
          <w:szCs w:val="32"/>
        </w:rPr>
        <w:t>）</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t>先进性（</w:t>
      </w:r>
      <w:r>
        <w:rPr>
          <w:rFonts w:ascii="仿宋_GB2312" w:eastAsia="仿宋_GB2312" w:cs="Tahoma" w:hint="eastAsia"/>
          <w:sz w:val="32"/>
          <w:szCs w:val="32"/>
        </w:rPr>
        <w:t>15%</w:t>
      </w:r>
      <w:r>
        <w:rPr>
          <w:rFonts w:ascii="仿宋_GB2312" w:eastAsia="仿宋_GB2312" w:cs="Tahoma" w:hint="eastAsia"/>
          <w:sz w:val="32"/>
          <w:szCs w:val="32"/>
        </w:rPr>
        <w:t>）</w:t>
      </w:r>
    </w:p>
    <w:p w:rsidR="00AC5E5C" w:rsidRDefault="0050074B">
      <w:pPr>
        <w:widowControl/>
        <w:adjustRightInd w:val="0"/>
        <w:snapToGrid w:val="0"/>
        <w:spacing w:line="560" w:lineRule="exact"/>
        <w:ind w:firstLineChars="200" w:firstLine="640"/>
        <w:rPr>
          <w:rFonts w:ascii="仿宋_GB2312" w:eastAsia="仿宋_GB2312" w:cs="Tahoma"/>
          <w:sz w:val="32"/>
          <w:szCs w:val="32"/>
        </w:rPr>
      </w:pPr>
      <w:r>
        <w:rPr>
          <w:rFonts w:ascii="仿宋_GB2312" w:eastAsia="仿宋_GB2312" w:cs="Tahoma" w:hint="eastAsia"/>
          <w:sz w:val="32"/>
          <w:szCs w:val="32"/>
        </w:rPr>
        <w:t>技术可行性（</w:t>
      </w:r>
      <w:r>
        <w:rPr>
          <w:rFonts w:ascii="仿宋_GB2312" w:eastAsia="仿宋_GB2312" w:cs="Tahoma" w:hint="eastAsia"/>
          <w:sz w:val="32"/>
          <w:szCs w:val="32"/>
        </w:rPr>
        <w:t>15%</w:t>
      </w:r>
      <w:r>
        <w:rPr>
          <w:rFonts w:ascii="仿宋_GB2312" w:eastAsia="仿宋_GB2312" w:cs="Tahoma" w:hint="eastAsia"/>
          <w:sz w:val="32"/>
          <w:szCs w:val="32"/>
        </w:rPr>
        <w:t>）</w:t>
      </w:r>
    </w:p>
    <w:p w:rsidR="00AC5E5C" w:rsidRDefault="0050074B">
      <w:pPr>
        <w:widowControl/>
        <w:adjustRightInd w:val="0"/>
        <w:snapToGrid w:val="0"/>
        <w:spacing w:line="560" w:lineRule="exact"/>
        <w:ind w:firstLineChars="200" w:firstLine="640"/>
        <w:rPr>
          <w:rFonts w:ascii="黑体" w:eastAsia="黑体" w:hAnsi="黑体" w:cs="Tahoma"/>
          <w:bCs/>
          <w:sz w:val="32"/>
          <w:szCs w:val="32"/>
        </w:rPr>
      </w:pPr>
      <w:r>
        <w:rPr>
          <w:rFonts w:ascii="黑体" w:eastAsia="黑体" w:hAnsi="黑体" w:cs="Tahoma" w:hint="eastAsia"/>
          <w:bCs/>
          <w:sz w:val="32"/>
          <w:szCs w:val="32"/>
        </w:rPr>
        <w:t>二、创业类项目</w:t>
      </w:r>
    </w:p>
    <w:p w:rsidR="00AC5E5C" w:rsidRDefault="0050074B">
      <w:pPr>
        <w:widowControl/>
        <w:adjustRightInd w:val="0"/>
        <w:snapToGrid w:val="0"/>
        <w:spacing w:line="560" w:lineRule="exact"/>
        <w:ind w:firstLineChars="200" w:firstLine="643"/>
        <w:rPr>
          <w:rFonts w:ascii="楷体_GB2312" w:eastAsia="楷体_GB2312" w:cs="Tahoma"/>
          <w:b/>
          <w:sz w:val="32"/>
          <w:szCs w:val="32"/>
        </w:rPr>
      </w:pPr>
      <w:r>
        <w:rPr>
          <w:rFonts w:ascii="楷体_GB2312" w:eastAsia="楷体_GB2312" w:cs="Tahoma" w:hint="eastAsia"/>
          <w:b/>
          <w:sz w:val="32"/>
          <w:szCs w:val="32"/>
        </w:rPr>
        <w:t>（一）创业计划</w:t>
      </w:r>
    </w:p>
    <w:tbl>
      <w:tblPr>
        <w:tblStyle w:val="a6"/>
        <w:tblW w:w="10008" w:type="dxa"/>
        <w:jc w:val="center"/>
        <w:tblLayout w:type="fixed"/>
        <w:tblLook w:val="04A0"/>
      </w:tblPr>
      <w:tblGrid>
        <w:gridCol w:w="1645"/>
        <w:gridCol w:w="7513"/>
        <w:gridCol w:w="850"/>
      </w:tblGrid>
      <w:tr w:rsidR="00AC5E5C">
        <w:trPr>
          <w:jc w:val="center"/>
        </w:trPr>
        <w:tc>
          <w:tcPr>
            <w:tcW w:w="1645" w:type="dxa"/>
            <w:vAlign w:val="center"/>
          </w:tcPr>
          <w:p w:rsidR="00AC5E5C" w:rsidRDefault="0050074B">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评审要点</w:t>
            </w:r>
          </w:p>
        </w:tc>
        <w:tc>
          <w:tcPr>
            <w:tcW w:w="7513" w:type="dxa"/>
            <w:vAlign w:val="center"/>
          </w:tcPr>
          <w:p w:rsidR="00AC5E5C" w:rsidRDefault="0050074B">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评审内容</w:t>
            </w:r>
          </w:p>
        </w:tc>
        <w:tc>
          <w:tcPr>
            <w:tcW w:w="850" w:type="dxa"/>
            <w:vAlign w:val="center"/>
          </w:tcPr>
          <w:p w:rsidR="00AC5E5C" w:rsidRDefault="0050074B">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分值</w:t>
            </w:r>
          </w:p>
        </w:tc>
      </w:tr>
      <w:tr w:rsidR="00AC5E5C">
        <w:trPr>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创新性</w:t>
            </w:r>
          </w:p>
        </w:tc>
        <w:tc>
          <w:tcPr>
            <w:tcW w:w="7513" w:type="dxa"/>
            <w:vAlign w:val="center"/>
          </w:tcPr>
          <w:p w:rsidR="00AC5E5C" w:rsidRDefault="0050074B">
            <w:pPr>
              <w:spacing w:line="400" w:lineRule="exact"/>
              <w:jc w:val="left"/>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具有原始创新或技术突破，</w:t>
            </w:r>
            <w:r>
              <w:rPr>
                <w:rFonts w:ascii="仿宋_GB2312" w:eastAsia="仿宋_GB2312" w:hAnsiTheme="majorEastAsia" w:cs="仿宋" w:hint="eastAsia"/>
                <w:sz w:val="28"/>
                <w:szCs w:val="28"/>
              </w:rPr>
              <w:t>取得一定数量和质量的创新成果（专利、创新奖励、行业认可等）。</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cs="仿宋_GB2312"/>
                <w:sz w:val="28"/>
                <w:szCs w:val="28"/>
              </w:rPr>
              <w:t>2.</w:t>
            </w:r>
            <w:r>
              <w:rPr>
                <w:rFonts w:ascii="仿宋_GB2312" w:eastAsia="仿宋_GB2312" w:hAnsiTheme="majorEastAsia" w:cs="仿宋" w:hint="eastAsia"/>
                <w:sz w:val="28"/>
                <w:szCs w:val="28"/>
              </w:rPr>
              <w:t>在商业模式、产品服务、管理运营、市场营销、工艺流程、应用场景等方面取得突破和创新。</w:t>
            </w:r>
          </w:p>
        </w:tc>
        <w:tc>
          <w:tcPr>
            <w:tcW w:w="850"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30</w:t>
            </w:r>
          </w:p>
        </w:tc>
      </w:tr>
      <w:tr w:rsidR="00AC5E5C">
        <w:trPr>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团队情况</w:t>
            </w:r>
          </w:p>
        </w:tc>
        <w:tc>
          <w:tcPr>
            <w:tcW w:w="7513" w:type="dxa"/>
            <w:vAlign w:val="center"/>
          </w:tcPr>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团队成员的教育、实践、工作背景、创新能力、价值观念、</w:t>
            </w:r>
            <w:r>
              <w:rPr>
                <w:rFonts w:ascii="仿宋_GB2312" w:eastAsia="仿宋_GB2312" w:hAnsiTheme="majorEastAsia" w:cs="仿宋" w:hint="eastAsia"/>
                <w:sz w:val="28"/>
                <w:szCs w:val="28"/>
              </w:rPr>
              <w:lastRenderedPageBreak/>
              <w:t>分工协作和能力互补情况。</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团队的组织构架、股权结构、人员配置以及激励制度合理性情况。</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创业顾问、投资人以及战略合作伙伴等外部资源的使用以及与项目关系的情况。</w:t>
            </w:r>
          </w:p>
        </w:tc>
        <w:tc>
          <w:tcPr>
            <w:tcW w:w="850"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lastRenderedPageBreak/>
              <w:t>25</w:t>
            </w:r>
          </w:p>
        </w:tc>
      </w:tr>
      <w:tr w:rsidR="00AC5E5C">
        <w:trPr>
          <w:trHeight w:val="1124"/>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lastRenderedPageBreak/>
              <w:t>商业性</w:t>
            </w:r>
          </w:p>
        </w:tc>
        <w:tc>
          <w:tcPr>
            <w:tcW w:w="7513" w:type="dxa"/>
            <w:vAlign w:val="center"/>
          </w:tcPr>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商业模式设计完整、可行，项目已具备盈利能力或具有较好的盈利潜力。</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项目在商业机会识别与利用、产品或服务设计、技术基础、竞争与合作、资金及人员计划，以及在现行法律法规限制等方面具有实施的可行性。</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对行业、市场、技术等方面有详实调研，并形成可靠的一手材料，强调实地调查和</w:t>
            </w:r>
            <w:r>
              <w:rPr>
                <w:rFonts w:ascii="仿宋_GB2312" w:eastAsia="仿宋_GB2312" w:hAnsiTheme="majorEastAsia" w:cs="仿宋" w:hint="eastAsia"/>
                <w:sz w:val="28"/>
                <w:szCs w:val="28"/>
              </w:rPr>
              <w:t>实践检验。</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4</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项目目标市场容量及市场前景；发展战略和规模扩张策略的合理性和可行性；在财务管理（筹资、投资、营运资金、利润分配等）方面的合理性。</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5</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项目对相关产业升级或颠覆的情况；项目与区域经济发展、产业转型升级相结合情况。</w:t>
            </w:r>
          </w:p>
        </w:tc>
        <w:tc>
          <w:tcPr>
            <w:tcW w:w="850"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20</w:t>
            </w:r>
          </w:p>
        </w:tc>
      </w:tr>
      <w:tr w:rsidR="00AC5E5C">
        <w:trPr>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带动就业</w:t>
            </w:r>
          </w:p>
        </w:tc>
        <w:tc>
          <w:tcPr>
            <w:tcW w:w="7513" w:type="dxa"/>
            <w:vAlign w:val="center"/>
          </w:tcPr>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项目直接提供就业岗位的数量和质量。</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项目间接带动就业的能力和规模。</w:t>
            </w:r>
          </w:p>
        </w:tc>
        <w:tc>
          <w:tcPr>
            <w:tcW w:w="850"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15</w:t>
            </w:r>
          </w:p>
        </w:tc>
      </w:tr>
      <w:tr w:rsidR="00AC5E5C">
        <w:trPr>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引领教育</w:t>
            </w:r>
          </w:p>
        </w:tc>
        <w:tc>
          <w:tcPr>
            <w:tcW w:w="7513" w:type="dxa"/>
            <w:vAlign w:val="center"/>
          </w:tcPr>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hint="eastAsia"/>
                <w:sz w:val="28"/>
                <w:szCs w:val="28"/>
              </w:rPr>
              <w:t>项目充分体现专业教育与创新创业教育的结合，体现团队成员所学专业知识和技能在项目和相关创新创业活动中的转化与应用。</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hint="eastAsia"/>
                <w:sz w:val="28"/>
                <w:szCs w:val="28"/>
              </w:rPr>
              <w:t>突出大赛的育人本质，充分体现项目成长对团队成员创新精神、创业意识和创新创业能力的锻炼和提升作用。</w:t>
            </w:r>
          </w:p>
        </w:tc>
        <w:tc>
          <w:tcPr>
            <w:tcW w:w="850"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0</w:t>
            </w:r>
          </w:p>
        </w:tc>
      </w:tr>
    </w:tbl>
    <w:p w:rsidR="00AC5E5C" w:rsidRDefault="00AC5E5C">
      <w:pPr>
        <w:widowControl/>
        <w:adjustRightInd w:val="0"/>
        <w:snapToGrid w:val="0"/>
        <w:spacing w:line="560" w:lineRule="exact"/>
        <w:ind w:firstLineChars="196" w:firstLine="630"/>
        <w:rPr>
          <w:rFonts w:ascii="楷体_GB2312" w:eastAsia="楷体_GB2312" w:cs="Tahoma"/>
          <w:b/>
          <w:sz w:val="32"/>
          <w:szCs w:val="32"/>
        </w:rPr>
      </w:pPr>
    </w:p>
    <w:p w:rsidR="00AC5E5C" w:rsidRDefault="0050074B">
      <w:pPr>
        <w:widowControl/>
        <w:adjustRightInd w:val="0"/>
        <w:snapToGrid w:val="0"/>
        <w:spacing w:line="560" w:lineRule="exact"/>
        <w:ind w:firstLineChars="196" w:firstLine="630"/>
        <w:rPr>
          <w:rFonts w:ascii="楷体_GB2312" w:eastAsia="楷体_GB2312" w:cs="Tahoma"/>
          <w:b/>
          <w:sz w:val="32"/>
          <w:szCs w:val="32"/>
        </w:rPr>
      </w:pPr>
      <w:r>
        <w:rPr>
          <w:rFonts w:ascii="楷体_GB2312" w:eastAsia="楷体_GB2312" w:cs="Tahoma" w:hint="eastAsia"/>
          <w:b/>
          <w:sz w:val="32"/>
          <w:szCs w:val="32"/>
        </w:rPr>
        <w:t>（二）青年红色筑梦之旅公益创业</w:t>
      </w:r>
    </w:p>
    <w:tbl>
      <w:tblPr>
        <w:tblStyle w:val="a6"/>
        <w:tblW w:w="10008" w:type="dxa"/>
        <w:jc w:val="center"/>
        <w:tblLayout w:type="fixed"/>
        <w:tblLook w:val="04A0"/>
      </w:tblPr>
      <w:tblGrid>
        <w:gridCol w:w="1645"/>
        <w:gridCol w:w="7513"/>
        <w:gridCol w:w="850"/>
      </w:tblGrid>
      <w:tr w:rsidR="00AC5E5C">
        <w:trPr>
          <w:jc w:val="center"/>
        </w:trPr>
        <w:tc>
          <w:tcPr>
            <w:tcW w:w="1645" w:type="dxa"/>
            <w:vAlign w:val="center"/>
          </w:tcPr>
          <w:p w:rsidR="00AC5E5C" w:rsidRDefault="0050074B">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评审要点</w:t>
            </w:r>
          </w:p>
        </w:tc>
        <w:tc>
          <w:tcPr>
            <w:tcW w:w="7513" w:type="dxa"/>
            <w:vAlign w:val="center"/>
          </w:tcPr>
          <w:p w:rsidR="00AC5E5C" w:rsidRDefault="0050074B">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评审内容</w:t>
            </w:r>
          </w:p>
        </w:tc>
        <w:tc>
          <w:tcPr>
            <w:tcW w:w="850" w:type="dxa"/>
            <w:vAlign w:val="center"/>
          </w:tcPr>
          <w:p w:rsidR="00AC5E5C" w:rsidRDefault="0050074B">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分值</w:t>
            </w:r>
          </w:p>
        </w:tc>
      </w:tr>
      <w:tr w:rsidR="00AC5E5C">
        <w:trPr>
          <w:trHeight w:val="57"/>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项目团队</w:t>
            </w:r>
          </w:p>
        </w:tc>
        <w:tc>
          <w:tcPr>
            <w:tcW w:w="7513" w:type="dxa"/>
            <w:vAlign w:val="center"/>
          </w:tcPr>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团队成员的基本素质、业务能力、奉献意愿和价值观与项目需求相匹配。</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团队的组织架构与分工协作合理。</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lastRenderedPageBreak/>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团队权益结构或公司股权结构合理。</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4</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团队的延续性或接替性。</w:t>
            </w:r>
          </w:p>
        </w:tc>
        <w:tc>
          <w:tcPr>
            <w:tcW w:w="850"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lastRenderedPageBreak/>
              <w:t>20</w:t>
            </w:r>
          </w:p>
        </w:tc>
      </w:tr>
      <w:tr w:rsidR="00AC5E5C">
        <w:trPr>
          <w:trHeight w:val="57"/>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lastRenderedPageBreak/>
              <w:t>公益性</w:t>
            </w:r>
          </w:p>
        </w:tc>
        <w:tc>
          <w:tcPr>
            <w:tcW w:w="7513" w:type="dxa"/>
            <w:vAlign w:val="center"/>
          </w:tcPr>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项目以社会价值为导向，以解决社会问题为使命，不以营利为目的，有可预见的公益成果，公益受众的覆盖面广。</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在公益服务领域有良好产品或服务模式。</w:t>
            </w:r>
          </w:p>
        </w:tc>
        <w:tc>
          <w:tcPr>
            <w:tcW w:w="850"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20</w:t>
            </w:r>
          </w:p>
        </w:tc>
      </w:tr>
      <w:tr w:rsidR="00AC5E5C">
        <w:trPr>
          <w:trHeight w:val="57"/>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实效性</w:t>
            </w:r>
          </w:p>
        </w:tc>
        <w:tc>
          <w:tcPr>
            <w:tcW w:w="7513" w:type="dxa"/>
            <w:vAlign w:val="center"/>
          </w:tcPr>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项目对精准扶贫、乡村振兴和社区治理等社会问题的贡献度。</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在引入社会资源方面对农村组织和农民增收、地方产业结构优化等的效果。</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项目对促进就业、教育、医疗、养老、环境保护与生态建设等方面的效果。</w:t>
            </w:r>
          </w:p>
        </w:tc>
        <w:tc>
          <w:tcPr>
            <w:tcW w:w="850"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20</w:t>
            </w:r>
          </w:p>
        </w:tc>
      </w:tr>
      <w:tr w:rsidR="00AC5E5C">
        <w:trPr>
          <w:trHeight w:val="57"/>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创新性</w:t>
            </w:r>
          </w:p>
        </w:tc>
        <w:tc>
          <w:tcPr>
            <w:tcW w:w="7513" w:type="dxa"/>
            <w:vAlign w:val="center"/>
          </w:tcPr>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鼓励技术或服务创新、引入或运用新技术，鼓励高校科研成果转化。</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鼓励组织模式创新或进行资源整合。</w:t>
            </w:r>
          </w:p>
        </w:tc>
        <w:tc>
          <w:tcPr>
            <w:tcW w:w="850"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20</w:t>
            </w:r>
          </w:p>
        </w:tc>
      </w:tr>
      <w:tr w:rsidR="00AC5E5C">
        <w:trPr>
          <w:trHeight w:val="57"/>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可持续性</w:t>
            </w:r>
          </w:p>
        </w:tc>
        <w:tc>
          <w:tcPr>
            <w:tcW w:w="7513" w:type="dxa"/>
            <w:vAlign w:val="center"/>
          </w:tcPr>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项目的持续生存能力。</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创新研发、生产销售、资源整合等持续运营能力。</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项目模式可复制、可推广、具有示范效应等。</w:t>
            </w:r>
          </w:p>
        </w:tc>
        <w:tc>
          <w:tcPr>
            <w:tcW w:w="850"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10</w:t>
            </w:r>
          </w:p>
        </w:tc>
      </w:tr>
      <w:tr w:rsidR="00AC5E5C">
        <w:trPr>
          <w:trHeight w:val="57"/>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引领教育</w:t>
            </w:r>
          </w:p>
        </w:tc>
        <w:tc>
          <w:tcPr>
            <w:tcW w:w="7513" w:type="dxa"/>
            <w:vAlign w:val="center"/>
          </w:tcPr>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hint="eastAsia"/>
                <w:sz w:val="28"/>
                <w:szCs w:val="28"/>
              </w:rPr>
              <w:t>项目充分体现专业教育与创新创业教育的结合，体现团队成员所学专业知识和技能在项目和相关创新创业活动中的转化与应用。</w:t>
            </w:r>
          </w:p>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hint="eastAsia"/>
                <w:sz w:val="28"/>
                <w:szCs w:val="28"/>
              </w:rPr>
              <w:t>突出大赛的育人本质，充分体现项目成长对团队成员创新精神、创业意识和创新创业能力的锻炼和提升作用。</w:t>
            </w:r>
          </w:p>
        </w:tc>
        <w:tc>
          <w:tcPr>
            <w:tcW w:w="850"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10</w:t>
            </w:r>
          </w:p>
        </w:tc>
      </w:tr>
      <w:tr w:rsidR="00AC5E5C">
        <w:trPr>
          <w:trHeight w:val="57"/>
          <w:jc w:val="center"/>
        </w:trPr>
        <w:tc>
          <w:tcPr>
            <w:tcW w:w="1645" w:type="dxa"/>
            <w:vAlign w:val="center"/>
          </w:tcPr>
          <w:p w:rsidR="00AC5E5C" w:rsidRDefault="0050074B">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必要条件</w:t>
            </w:r>
          </w:p>
        </w:tc>
        <w:tc>
          <w:tcPr>
            <w:tcW w:w="8363" w:type="dxa"/>
            <w:gridSpan w:val="2"/>
            <w:vAlign w:val="center"/>
          </w:tcPr>
          <w:p w:rsidR="00AC5E5C" w:rsidRDefault="0050074B">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参加由学校、省市或全国组织的“青年红色筑梦之旅”活动，符合公益性要求。</w:t>
            </w:r>
          </w:p>
        </w:tc>
      </w:tr>
    </w:tbl>
    <w:p w:rsidR="00AC5E5C" w:rsidRDefault="00AC5E5C"/>
    <w:p w:rsidR="00AC5E5C" w:rsidRDefault="00AC5E5C">
      <w:pPr>
        <w:spacing w:line="560" w:lineRule="exact"/>
        <w:rPr>
          <w:rFonts w:ascii="仿宋_GB2312" w:eastAsia="仿宋_GB2312"/>
          <w:sz w:val="32"/>
          <w:szCs w:val="32"/>
        </w:rPr>
      </w:pPr>
    </w:p>
    <w:sectPr w:rsidR="00AC5E5C" w:rsidSect="00AC5E5C">
      <w:footerReference w:type="default" r:id="rId7"/>
      <w:pgSz w:w="11906" w:h="16838"/>
      <w:pgMar w:top="2098" w:right="1474" w:bottom="1985" w:left="1588" w:header="851" w:footer="992" w:gutter="0"/>
      <w:pgNumType w:fmt="numberInDash"/>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7649B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74B" w:rsidRDefault="0050074B" w:rsidP="00AC5E5C">
      <w:r>
        <w:separator/>
      </w:r>
    </w:p>
  </w:endnote>
  <w:endnote w:type="continuationSeparator" w:id="1">
    <w:p w:rsidR="0050074B" w:rsidRDefault="0050074B" w:rsidP="00AC5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648238"/>
    </w:sdtPr>
    <w:sdtEndPr>
      <w:rPr>
        <w:rFonts w:ascii="宋体" w:eastAsia="宋体" w:hAnsi="宋体"/>
        <w:sz w:val="28"/>
        <w:szCs w:val="28"/>
      </w:rPr>
    </w:sdtEndPr>
    <w:sdtContent>
      <w:p w:rsidR="00AC5E5C" w:rsidRDefault="00AC5E5C">
        <w:pPr>
          <w:pStyle w:val="a4"/>
          <w:jc w:val="center"/>
          <w:rPr>
            <w:rFonts w:ascii="宋体" w:eastAsia="宋体" w:hAnsi="宋体"/>
            <w:sz w:val="28"/>
            <w:szCs w:val="28"/>
          </w:rPr>
        </w:pPr>
        <w:r>
          <w:rPr>
            <w:rFonts w:ascii="宋体" w:eastAsia="宋体" w:hAnsi="宋体"/>
            <w:sz w:val="28"/>
            <w:szCs w:val="28"/>
          </w:rPr>
          <w:fldChar w:fldCharType="begin"/>
        </w:r>
        <w:r w:rsidR="0050074B">
          <w:rPr>
            <w:rFonts w:ascii="宋体" w:eastAsia="宋体" w:hAnsi="宋体"/>
            <w:sz w:val="28"/>
            <w:szCs w:val="28"/>
          </w:rPr>
          <w:instrText>PAGE   \* MERGEFORMAT</w:instrText>
        </w:r>
        <w:r>
          <w:rPr>
            <w:rFonts w:ascii="宋体" w:eastAsia="宋体" w:hAnsi="宋体"/>
            <w:sz w:val="28"/>
            <w:szCs w:val="28"/>
          </w:rPr>
          <w:fldChar w:fldCharType="separate"/>
        </w:r>
        <w:r w:rsidR="005B2C17" w:rsidRPr="005B2C17">
          <w:rPr>
            <w:rFonts w:ascii="宋体" w:eastAsia="宋体" w:hAnsi="宋体"/>
            <w:noProof/>
            <w:sz w:val="28"/>
            <w:szCs w:val="28"/>
            <w:lang w:val="zh-CN"/>
          </w:rPr>
          <w:t>-</w:t>
        </w:r>
        <w:r w:rsidR="005B2C17">
          <w:rPr>
            <w:rFonts w:ascii="宋体" w:eastAsia="宋体" w:hAnsi="宋体"/>
            <w:noProof/>
            <w:sz w:val="28"/>
            <w:szCs w:val="28"/>
          </w:rPr>
          <w:t xml:space="preserve"> 4 -</w:t>
        </w:r>
        <w:r>
          <w:rPr>
            <w:rFonts w:ascii="宋体" w:eastAsia="宋体" w:hAnsi="宋体"/>
            <w:sz w:val="28"/>
            <w:szCs w:val="28"/>
          </w:rPr>
          <w:fldChar w:fldCharType="end"/>
        </w:r>
      </w:p>
    </w:sdtContent>
  </w:sdt>
  <w:p w:rsidR="00AC5E5C" w:rsidRDefault="00AC5E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74B" w:rsidRDefault="0050074B" w:rsidP="00AC5E5C">
      <w:r>
        <w:separator/>
      </w:r>
    </w:p>
  </w:footnote>
  <w:footnote w:type="continuationSeparator" w:id="1">
    <w:p w:rsidR="0050074B" w:rsidRDefault="0050074B" w:rsidP="00AC5E5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鹏程">
    <w15:presenceInfo w15:providerId="WPS Office" w15:userId="19529839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DD6E76"/>
    <w:rsid w:val="00137AAC"/>
    <w:rsid w:val="00355575"/>
    <w:rsid w:val="004502D1"/>
    <w:rsid w:val="00485C84"/>
    <w:rsid w:val="0050074B"/>
    <w:rsid w:val="005741B6"/>
    <w:rsid w:val="005B2C17"/>
    <w:rsid w:val="005C7682"/>
    <w:rsid w:val="00622A12"/>
    <w:rsid w:val="00680487"/>
    <w:rsid w:val="006D3EE8"/>
    <w:rsid w:val="00716148"/>
    <w:rsid w:val="00902171"/>
    <w:rsid w:val="009B2172"/>
    <w:rsid w:val="009E01E0"/>
    <w:rsid w:val="00AC5E5C"/>
    <w:rsid w:val="00B84455"/>
    <w:rsid w:val="00C46905"/>
    <w:rsid w:val="00CE6DB8"/>
    <w:rsid w:val="00D53191"/>
    <w:rsid w:val="08CB23AF"/>
    <w:rsid w:val="11027028"/>
    <w:rsid w:val="17581E1E"/>
    <w:rsid w:val="19DD6E76"/>
    <w:rsid w:val="22B55FAB"/>
    <w:rsid w:val="3B887A7D"/>
    <w:rsid w:val="4C9709FF"/>
    <w:rsid w:val="75F72332"/>
    <w:rsid w:val="78141D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E5C"/>
    <w:pPr>
      <w:widowControl w:val="0"/>
      <w:jc w:val="both"/>
    </w:pPr>
    <w:rPr>
      <w:rFonts w:asciiTheme="minorHAnsi" w:eastAsiaTheme="minorEastAsia" w:hAnsiTheme="minorHAns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AC5E5C"/>
    <w:pPr>
      <w:jc w:val="left"/>
    </w:pPr>
  </w:style>
  <w:style w:type="paragraph" w:styleId="a4">
    <w:name w:val="footer"/>
    <w:basedOn w:val="a"/>
    <w:link w:val="Char"/>
    <w:uiPriority w:val="99"/>
    <w:qFormat/>
    <w:rsid w:val="00AC5E5C"/>
    <w:pPr>
      <w:tabs>
        <w:tab w:val="center" w:pos="4153"/>
        <w:tab w:val="right" w:pos="8306"/>
      </w:tabs>
      <w:snapToGrid w:val="0"/>
      <w:jc w:val="left"/>
    </w:pPr>
    <w:rPr>
      <w:sz w:val="18"/>
      <w:szCs w:val="18"/>
    </w:rPr>
  </w:style>
  <w:style w:type="paragraph" w:styleId="a5">
    <w:name w:val="header"/>
    <w:basedOn w:val="a"/>
    <w:link w:val="Char0"/>
    <w:rsid w:val="00AC5E5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AC5E5C"/>
    <w:rPr>
      <w:rFonts w:eastAsia="宋体" w:cs="Times New Roman"/>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rsid w:val="00AC5E5C"/>
    <w:rPr>
      <w:kern w:val="2"/>
      <w:sz w:val="18"/>
      <w:szCs w:val="18"/>
    </w:rPr>
  </w:style>
  <w:style w:type="character" w:customStyle="1" w:styleId="Char">
    <w:name w:val="页脚 Char"/>
    <w:basedOn w:val="a0"/>
    <w:link w:val="a4"/>
    <w:uiPriority w:val="99"/>
    <w:qFormat/>
    <w:rsid w:val="00AC5E5C"/>
    <w:rPr>
      <w:kern w:val="2"/>
      <w:sz w:val="18"/>
      <w:szCs w:val="18"/>
    </w:rPr>
  </w:style>
  <w:style w:type="character" w:styleId="a7">
    <w:name w:val="annotation reference"/>
    <w:basedOn w:val="a0"/>
    <w:rsid w:val="00AC5E5C"/>
    <w:rPr>
      <w:sz w:val="21"/>
      <w:szCs w:val="21"/>
    </w:rPr>
  </w:style>
  <w:style w:type="paragraph" w:styleId="a8">
    <w:name w:val="Balloon Text"/>
    <w:basedOn w:val="a"/>
    <w:link w:val="Char1"/>
    <w:rsid w:val="005B2C17"/>
    <w:rPr>
      <w:sz w:val="18"/>
      <w:szCs w:val="18"/>
    </w:rPr>
  </w:style>
  <w:style w:type="character" w:customStyle="1" w:styleId="Char1">
    <w:name w:val="批注框文本 Char"/>
    <w:basedOn w:val="a0"/>
    <w:link w:val="a8"/>
    <w:rsid w:val="005B2C17"/>
    <w:rPr>
      <w:rFonts w:asciiTheme="minorHAnsi" w:eastAsiaTheme="minorEastAsia" w:hAnsiTheme="minorHAns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1611</Characters>
  <Application>Microsoft Office Word</Application>
  <DocSecurity>0</DocSecurity>
  <Lines>13</Lines>
  <Paragraphs>3</Paragraphs>
  <ScaleCrop>false</ScaleCrop>
  <Company>ICOS</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xtw</dc:creator>
  <cp:lastModifiedBy>gdgs</cp:lastModifiedBy>
  <cp:revision>2</cp:revision>
  <dcterms:created xsi:type="dcterms:W3CDTF">2021-08-31T10:31:00Z</dcterms:created>
  <dcterms:modified xsi:type="dcterms:W3CDTF">2021-08-31T10:31:00Z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76F2805ABE2D4AB68666C26738F57697</vt:lpwstr>
  </property>
</Properties>
</file>